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666" w:rsidRPr="000C3DE6" w:rsidRDefault="00DC62F2" w:rsidP="00942799">
      <w:pPr>
        <w:spacing w:line="200" w:lineRule="exact"/>
        <w:ind w:firstLine="2880"/>
        <w:jc w:val="center"/>
        <w:rPr>
          <w:rFonts w:ascii="Times New Roman" w:hAnsi="Times New Roman"/>
          <w:b/>
          <w:lang w:val="sr-Cyrl-CS"/>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1485900" cy="1426210"/>
            <wp:effectExtent l="19050" t="0" r="0" b="0"/>
            <wp:wrapNone/>
            <wp:docPr id="3" name="GZZZ logo ciri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ZZZ logo cirilica.jpg"/>
                    <pic:cNvPicPr>
                      <a:picLocks noChangeAspect="1" noChangeArrowheads="1"/>
                    </pic:cNvPicPr>
                  </pic:nvPicPr>
                  <pic:blipFill>
                    <a:blip r:embed="rId8" cstate="print"/>
                    <a:srcRect/>
                    <a:stretch>
                      <a:fillRect/>
                    </a:stretch>
                  </pic:blipFill>
                  <pic:spPr bwMode="auto">
                    <a:xfrm>
                      <a:off x="0" y="0"/>
                      <a:ext cx="1485900" cy="1426210"/>
                    </a:xfrm>
                    <a:prstGeom prst="rect">
                      <a:avLst/>
                    </a:prstGeom>
                    <a:noFill/>
                  </pic:spPr>
                </pic:pic>
              </a:graphicData>
            </a:graphic>
          </wp:anchor>
        </w:drawing>
      </w:r>
      <w:r w:rsidR="006C749A" w:rsidRPr="000C3DE6">
        <w:rPr>
          <w:rFonts w:ascii="Times New Roman" w:hAnsi="Times New Roman"/>
          <w:b/>
          <w:noProof/>
          <w:lang w:val="sr-Cyrl-CS"/>
        </w:rPr>
        <w:t>РЕПУБЛИКА СРБИЈА</w:t>
      </w:r>
    </w:p>
    <w:p w:rsidR="00F37666" w:rsidRPr="000C3DE6" w:rsidRDefault="00F37666" w:rsidP="00942799">
      <w:pPr>
        <w:spacing w:line="200" w:lineRule="exact"/>
        <w:ind w:firstLine="2880"/>
        <w:jc w:val="center"/>
        <w:rPr>
          <w:rFonts w:ascii="Times New Roman" w:hAnsi="Times New Roman"/>
          <w:b/>
          <w:lang w:val="sr-Cyrl-CS"/>
        </w:rPr>
      </w:pPr>
      <w:r w:rsidRPr="000C3DE6">
        <w:rPr>
          <w:rFonts w:ascii="Times New Roman" w:hAnsi="Times New Roman"/>
          <w:b/>
          <w:lang w:val="sr-Cyrl-CS"/>
        </w:rPr>
        <w:t>ГРАДСКИ ЗАВОД ЗА ЈАВНО ЗДРАВЉЕ, БЕОГРАД</w:t>
      </w:r>
    </w:p>
    <w:p w:rsidR="00F37666" w:rsidRPr="000C3DE6" w:rsidRDefault="00F37666" w:rsidP="00942799">
      <w:pPr>
        <w:spacing w:line="200" w:lineRule="exact"/>
        <w:ind w:firstLine="2880"/>
        <w:jc w:val="center"/>
        <w:rPr>
          <w:rFonts w:ascii="Times New Roman" w:hAnsi="Times New Roman"/>
          <w:sz w:val="20"/>
          <w:szCs w:val="20"/>
          <w:lang w:val="sr-Cyrl-CS"/>
        </w:rPr>
      </w:pPr>
      <w:r w:rsidRPr="000C3DE6">
        <w:rPr>
          <w:rFonts w:ascii="Times New Roman" w:hAnsi="Times New Roman"/>
          <w:sz w:val="20"/>
          <w:szCs w:val="20"/>
          <w:lang w:val="sr-Cyrl-CS"/>
        </w:rPr>
        <w:t>11000 БЕОГРАД, Булевар деспота Стефана 54</w:t>
      </w:r>
      <w:r w:rsidR="00AA6893">
        <w:rPr>
          <w:rFonts w:ascii="Times New Roman" w:hAnsi="Times New Roman"/>
          <w:sz w:val="20"/>
          <w:szCs w:val="20"/>
          <w:lang w:val="sr-Latn-CS"/>
        </w:rPr>
        <w:t>-</w:t>
      </w:r>
      <w:r w:rsidRPr="000C3DE6">
        <w:rPr>
          <w:rFonts w:ascii="Times New Roman" w:hAnsi="Times New Roman"/>
          <w:sz w:val="20"/>
          <w:szCs w:val="20"/>
          <w:lang w:val="sr-Cyrl-CS"/>
        </w:rPr>
        <w:t>а</w:t>
      </w:r>
    </w:p>
    <w:p w:rsidR="00F37666" w:rsidRPr="00AA6893" w:rsidRDefault="00F37666" w:rsidP="00942799">
      <w:pPr>
        <w:tabs>
          <w:tab w:val="left" w:pos="9356"/>
        </w:tabs>
        <w:spacing w:after="120" w:line="200" w:lineRule="exact"/>
        <w:ind w:firstLine="2880"/>
        <w:jc w:val="center"/>
        <w:rPr>
          <w:rFonts w:ascii="Times New Roman" w:hAnsi="Times New Roman"/>
          <w:sz w:val="20"/>
          <w:szCs w:val="20"/>
          <w:lang w:val="sr-Cyrl-CS"/>
        </w:rPr>
      </w:pPr>
      <w:r w:rsidRPr="000C3DE6">
        <w:rPr>
          <w:rFonts w:ascii="Times New Roman" w:hAnsi="Times New Roman"/>
          <w:sz w:val="20"/>
          <w:szCs w:val="20"/>
          <w:lang w:val="sr-Cyrl-CS"/>
        </w:rPr>
        <w:t xml:space="preserve">Централа: 20 78 600   </w:t>
      </w:r>
      <w:r w:rsidRPr="0012439F">
        <w:rPr>
          <w:rFonts w:ascii="Times New Roman" w:hAnsi="Times New Roman"/>
          <w:sz w:val="20"/>
          <w:szCs w:val="20"/>
        </w:rPr>
        <w:t>www</w:t>
      </w:r>
      <w:r w:rsidRPr="00AA6893">
        <w:rPr>
          <w:rFonts w:ascii="Times New Roman" w:hAnsi="Times New Roman"/>
          <w:sz w:val="20"/>
          <w:szCs w:val="20"/>
          <w:lang w:val="sr-Cyrl-CS"/>
        </w:rPr>
        <w:t>.</w:t>
      </w:r>
      <w:r w:rsidRPr="0012439F">
        <w:rPr>
          <w:rFonts w:ascii="Times New Roman" w:hAnsi="Times New Roman"/>
          <w:sz w:val="20"/>
          <w:szCs w:val="20"/>
        </w:rPr>
        <w:t>zdravlje</w:t>
      </w:r>
      <w:r w:rsidRPr="00AA6893">
        <w:rPr>
          <w:rFonts w:ascii="Times New Roman" w:hAnsi="Times New Roman"/>
          <w:sz w:val="20"/>
          <w:szCs w:val="20"/>
          <w:lang w:val="sr-Cyrl-CS"/>
        </w:rPr>
        <w:t>.</w:t>
      </w:r>
      <w:r w:rsidRPr="0012439F">
        <w:rPr>
          <w:rFonts w:ascii="Times New Roman" w:hAnsi="Times New Roman"/>
          <w:sz w:val="20"/>
          <w:szCs w:val="20"/>
        </w:rPr>
        <w:t>org</w:t>
      </w:r>
      <w:r w:rsidRPr="00AA6893">
        <w:rPr>
          <w:rFonts w:ascii="Times New Roman" w:hAnsi="Times New Roman"/>
          <w:sz w:val="20"/>
          <w:szCs w:val="20"/>
          <w:lang w:val="sr-Cyrl-CS"/>
        </w:rPr>
        <w:t>.</w:t>
      </w:r>
      <w:r w:rsidR="00AA6893">
        <w:rPr>
          <w:rFonts w:ascii="Times New Roman" w:hAnsi="Times New Roman"/>
          <w:sz w:val="20"/>
          <w:szCs w:val="20"/>
          <w:lang w:val="sr-Latn-CS"/>
        </w:rPr>
        <w:t>rs</w:t>
      </w:r>
    </w:p>
    <w:p w:rsidR="0012439F" w:rsidRPr="00AA6893" w:rsidRDefault="0012439F" w:rsidP="0012439F">
      <w:pPr>
        <w:spacing w:line="200" w:lineRule="exact"/>
        <w:ind w:firstLine="2880"/>
        <w:jc w:val="center"/>
        <w:rPr>
          <w:rFonts w:ascii="Times New Roman" w:hAnsi="Times New Roman"/>
          <w:sz w:val="20"/>
          <w:szCs w:val="20"/>
          <w:lang w:val="sr-Cyrl-CS"/>
        </w:rPr>
      </w:pPr>
      <w:r>
        <w:rPr>
          <w:rFonts w:ascii="Times New Roman" w:hAnsi="Times New Roman"/>
          <w:sz w:val="20"/>
          <w:szCs w:val="20"/>
          <w:lang w:val="sr-Cyrl-CS"/>
        </w:rPr>
        <w:t xml:space="preserve">Директор – тел: 32 33 976, факс: 32 27 828 </w:t>
      </w:r>
      <w:r>
        <w:rPr>
          <w:rFonts w:ascii="Times New Roman" w:hAnsi="Times New Roman"/>
          <w:sz w:val="20"/>
          <w:szCs w:val="20"/>
        </w:rPr>
        <w:t>email</w:t>
      </w:r>
      <w:r w:rsidRPr="00AA6893">
        <w:rPr>
          <w:rFonts w:ascii="Times New Roman" w:hAnsi="Times New Roman"/>
          <w:sz w:val="20"/>
          <w:szCs w:val="20"/>
          <w:lang w:val="sr-Cyrl-CS"/>
        </w:rPr>
        <w:t xml:space="preserve">: </w:t>
      </w:r>
      <w:r>
        <w:rPr>
          <w:rFonts w:ascii="Times New Roman" w:hAnsi="Times New Roman"/>
          <w:sz w:val="20"/>
          <w:szCs w:val="20"/>
        </w:rPr>
        <w:t>gzdir</w:t>
      </w:r>
      <w:r w:rsidRPr="00AA6893">
        <w:rPr>
          <w:rFonts w:ascii="Times New Roman" w:hAnsi="Times New Roman"/>
          <w:sz w:val="20"/>
          <w:szCs w:val="20"/>
          <w:lang w:val="sr-Cyrl-CS"/>
        </w:rPr>
        <w:t>@</w:t>
      </w:r>
      <w:r>
        <w:rPr>
          <w:rFonts w:ascii="Times New Roman" w:hAnsi="Times New Roman"/>
          <w:sz w:val="20"/>
          <w:szCs w:val="20"/>
        </w:rPr>
        <w:t>eunet</w:t>
      </w:r>
      <w:r w:rsidRPr="00AA6893">
        <w:rPr>
          <w:rFonts w:ascii="Times New Roman" w:hAnsi="Times New Roman"/>
          <w:sz w:val="20"/>
          <w:szCs w:val="20"/>
          <w:lang w:val="sr-Cyrl-CS"/>
        </w:rPr>
        <w:t>.</w:t>
      </w:r>
      <w:r w:rsidR="00EE3D8F">
        <w:rPr>
          <w:rFonts w:ascii="Times New Roman" w:hAnsi="Times New Roman"/>
          <w:sz w:val="20"/>
          <w:szCs w:val="20"/>
        </w:rPr>
        <w:t>rs</w:t>
      </w:r>
    </w:p>
    <w:p w:rsidR="00C17732" w:rsidRPr="00652D5B" w:rsidRDefault="00BC1332" w:rsidP="007F2027">
      <w:pPr>
        <w:tabs>
          <w:tab w:val="left" w:pos="9356"/>
        </w:tabs>
        <w:spacing w:before="120" w:after="120" w:line="200" w:lineRule="exact"/>
        <w:jc w:val="center"/>
        <w:rPr>
          <w:rFonts w:ascii="Times New Roman" w:hAnsi="Times New Roman"/>
          <w:sz w:val="20"/>
          <w:szCs w:val="20"/>
          <w:lang w:val="sr-Cyrl-CS"/>
        </w:rPr>
      </w:pPr>
      <w:r w:rsidRPr="00BC1332">
        <w:rPr>
          <w:rFonts w:ascii="Times New Roman" w:hAnsi="Times New Roman"/>
          <w:noProof/>
        </w:rPr>
        <w:pict>
          <v:line id="_x0000_s1029" style="position:absolute;left:0;text-align:left;z-index:251658240" from="135pt,14pt" to="7in,14pt"/>
        </w:pict>
      </w:r>
      <w:r w:rsidR="007F2027" w:rsidRPr="00AA6893">
        <w:rPr>
          <w:rFonts w:ascii="Times New Roman" w:hAnsi="Times New Roman"/>
          <w:sz w:val="20"/>
          <w:szCs w:val="20"/>
          <w:lang w:val="sr-Cyrl-CS"/>
        </w:rPr>
        <w:t xml:space="preserve">                                                         </w:t>
      </w:r>
      <w:r w:rsidR="00652D5B" w:rsidRPr="00652D5B">
        <w:rPr>
          <w:rFonts w:ascii="Times New Roman" w:hAnsi="Times New Roman"/>
          <w:sz w:val="20"/>
          <w:szCs w:val="20"/>
          <w:lang w:val="sr-Cyrl-CS"/>
        </w:rPr>
        <w:t xml:space="preserve">Тел:  </w:t>
      </w:r>
      <w:r w:rsidR="00CC4C5C" w:rsidRPr="00AA6893">
        <w:rPr>
          <w:rFonts w:ascii="Times New Roman" w:hAnsi="Times New Roman"/>
          <w:sz w:val="20"/>
          <w:szCs w:val="20"/>
          <w:lang w:val="sr-Cyrl-CS"/>
        </w:rPr>
        <w:t>20 78 6</w:t>
      </w:r>
      <w:r w:rsidR="003307D2">
        <w:rPr>
          <w:rFonts w:ascii="Times New Roman" w:hAnsi="Times New Roman"/>
          <w:sz w:val="20"/>
          <w:szCs w:val="20"/>
          <w:lang w:val="sr-Cyrl-CS"/>
        </w:rPr>
        <w:t>31</w:t>
      </w:r>
      <w:r w:rsidR="00652D5B" w:rsidRPr="00652D5B">
        <w:rPr>
          <w:rFonts w:ascii="Times New Roman" w:hAnsi="Times New Roman"/>
          <w:sz w:val="20"/>
          <w:szCs w:val="20"/>
          <w:lang w:val="sr-Cyrl-CS"/>
        </w:rPr>
        <w:t xml:space="preserve">        Факс:  </w:t>
      </w:r>
      <w:r w:rsidR="000B5394">
        <w:rPr>
          <w:rFonts w:ascii="Times New Roman" w:hAnsi="Times New Roman"/>
          <w:sz w:val="20"/>
          <w:szCs w:val="20"/>
          <w:lang w:val="sr-Cyrl-CS"/>
        </w:rPr>
        <w:t>32</w:t>
      </w:r>
      <w:r w:rsidR="000B5394">
        <w:rPr>
          <w:rFonts w:ascii="Times New Roman" w:hAnsi="Times New Roman"/>
          <w:sz w:val="20"/>
          <w:szCs w:val="20"/>
        </w:rPr>
        <w:t>4</w:t>
      </w:r>
      <w:r w:rsidR="00CC4C5C" w:rsidRPr="00AA6893">
        <w:rPr>
          <w:rFonts w:ascii="Times New Roman" w:hAnsi="Times New Roman"/>
          <w:sz w:val="20"/>
          <w:szCs w:val="20"/>
          <w:lang w:val="sr-Cyrl-CS"/>
        </w:rPr>
        <w:t xml:space="preserve"> </w:t>
      </w:r>
      <w:r w:rsidR="000B5394">
        <w:rPr>
          <w:rFonts w:ascii="Times New Roman" w:hAnsi="Times New Roman"/>
          <w:sz w:val="20"/>
          <w:szCs w:val="20"/>
        </w:rPr>
        <w:t>12 12</w:t>
      </w:r>
      <w:r w:rsidR="00652D5B" w:rsidRPr="00652D5B">
        <w:rPr>
          <w:rFonts w:ascii="Times New Roman" w:hAnsi="Times New Roman"/>
          <w:sz w:val="20"/>
          <w:szCs w:val="20"/>
          <w:lang w:val="sr-Cyrl-CS"/>
        </w:rPr>
        <w:t xml:space="preserve">       </w:t>
      </w:r>
      <w:r w:rsidR="00652D5B" w:rsidRPr="00652D5B">
        <w:rPr>
          <w:rFonts w:ascii="Times New Roman" w:hAnsi="Times New Roman"/>
          <w:sz w:val="20"/>
          <w:szCs w:val="20"/>
        </w:rPr>
        <w:t>e</w:t>
      </w:r>
      <w:r w:rsidR="00652D5B" w:rsidRPr="00AA6893">
        <w:rPr>
          <w:rFonts w:ascii="Times New Roman" w:hAnsi="Times New Roman"/>
          <w:sz w:val="20"/>
          <w:szCs w:val="20"/>
          <w:lang w:val="sr-Cyrl-CS"/>
        </w:rPr>
        <w:t>-</w:t>
      </w:r>
      <w:r w:rsidR="00652D5B" w:rsidRPr="00652D5B">
        <w:rPr>
          <w:rFonts w:ascii="Times New Roman" w:hAnsi="Times New Roman"/>
          <w:sz w:val="20"/>
          <w:szCs w:val="20"/>
        </w:rPr>
        <w:t>mail</w:t>
      </w:r>
      <w:r w:rsidR="00652D5B" w:rsidRPr="00AA6893">
        <w:rPr>
          <w:rFonts w:ascii="Times New Roman" w:hAnsi="Times New Roman"/>
          <w:sz w:val="20"/>
          <w:szCs w:val="20"/>
          <w:lang w:val="sr-Cyrl-CS"/>
        </w:rPr>
        <w:t xml:space="preserve">: </w:t>
      </w:r>
      <w:r w:rsidR="003307D2">
        <w:rPr>
          <w:rFonts w:ascii="Times New Roman" w:hAnsi="Times New Roman"/>
          <w:sz w:val="20"/>
          <w:szCs w:val="20"/>
        </w:rPr>
        <w:t>dusica.jovanovic</w:t>
      </w:r>
      <w:r w:rsidR="00CC4C5C" w:rsidRPr="00AA6893">
        <w:rPr>
          <w:rFonts w:ascii="Times New Roman" w:hAnsi="Times New Roman"/>
          <w:sz w:val="20"/>
          <w:szCs w:val="20"/>
          <w:lang w:val="sr-Cyrl-CS"/>
        </w:rPr>
        <w:t>@</w:t>
      </w:r>
      <w:r w:rsidR="00CC4C5C">
        <w:rPr>
          <w:rFonts w:ascii="Times New Roman" w:hAnsi="Times New Roman"/>
          <w:sz w:val="20"/>
          <w:szCs w:val="20"/>
        </w:rPr>
        <w:t>zdravlje</w:t>
      </w:r>
      <w:r w:rsidR="00CC4C5C" w:rsidRPr="00AA6893">
        <w:rPr>
          <w:rFonts w:ascii="Times New Roman" w:hAnsi="Times New Roman"/>
          <w:sz w:val="20"/>
          <w:szCs w:val="20"/>
          <w:lang w:val="sr-Cyrl-CS"/>
        </w:rPr>
        <w:t>.</w:t>
      </w:r>
      <w:r w:rsidR="00CC4C5C">
        <w:rPr>
          <w:rFonts w:ascii="Times New Roman" w:hAnsi="Times New Roman"/>
          <w:sz w:val="20"/>
          <w:szCs w:val="20"/>
        </w:rPr>
        <w:t>org</w:t>
      </w:r>
      <w:r w:rsidR="00CC4C5C" w:rsidRPr="00AA6893">
        <w:rPr>
          <w:rFonts w:ascii="Times New Roman" w:hAnsi="Times New Roman"/>
          <w:sz w:val="20"/>
          <w:szCs w:val="20"/>
          <w:lang w:val="sr-Cyrl-CS"/>
        </w:rPr>
        <w:t>.</w:t>
      </w:r>
      <w:r w:rsidR="000B5394">
        <w:rPr>
          <w:rFonts w:ascii="Times New Roman" w:hAnsi="Times New Roman"/>
          <w:sz w:val="20"/>
          <w:szCs w:val="20"/>
        </w:rPr>
        <w:t>rs</w:t>
      </w:r>
    </w:p>
    <w:p w:rsidR="00F37666" w:rsidRDefault="00F37666" w:rsidP="00942799">
      <w:pPr>
        <w:tabs>
          <w:tab w:val="left" w:pos="9356"/>
        </w:tabs>
        <w:spacing w:line="200" w:lineRule="exact"/>
        <w:ind w:firstLine="2880"/>
        <w:jc w:val="center"/>
        <w:rPr>
          <w:rFonts w:ascii="Times New Roman" w:hAnsi="Times New Roman"/>
          <w:sz w:val="20"/>
          <w:szCs w:val="20"/>
        </w:rPr>
      </w:pPr>
      <w:r w:rsidRPr="000C3DE6">
        <w:rPr>
          <w:rFonts w:ascii="Times New Roman" w:hAnsi="Times New Roman"/>
          <w:sz w:val="20"/>
          <w:szCs w:val="20"/>
          <w:lang w:val="sr-Cyrl-CS"/>
        </w:rPr>
        <w:t xml:space="preserve">Жиро рачун: 840 – 627667 </w:t>
      </w:r>
      <w:r w:rsidR="00901EA8" w:rsidRPr="000C3DE6">
        <w:rPr>
          <w:rFonts w:ascii="Times New Roman" w:hAnsi="Times New Roman"/>
          <w:sz w:val="20"/>
          <w:szCs w:val="20"/>
          <w:lang w:val="sr-Cyrl-CS"/>
        </w:rPr>
        <w:t>–</w:t>
      </w:r>
      <w:r w:rsidRPr="000C3DE6">
        <w:rPr>
          <w:rFonts w:ascii="Times New Roman" w:hAnsi="Times New Roman"/>
          <w:sz w:val="20"/>
          <w:szCs w:val="20"/>
          <w:lang w:val="sr-Cyrl-CS"/>
        </w:rPr>
        <w:t xml:space="preserve"> 91</w:t>
      </w:r>
    </w:p>
    <w:p w:rsidR="007A72B3" w:rsidRDefault="007A72B3" w:rsidP="007A72B3">
      <w:pPr>
        <w:tabs>
          <w:tab w:val="left" w:pos="9356"/>
        </w:tabs>
        <w:spacing w:line="200" w:lineRule="exact"/>
        <w:rPr>
          <w:rFonts w:ascii="Times New Roman" w:hAnsi="Times New Roman"/>
          <w:sz w:val="24"/>
          <w:szCs w:val="24"/>
        </w:rPr>
      </w:pPr>
      <w:r w:rsidRPr="007A72B3">
        <w:rPr>
          <w:rFonts w:ascii="Times New Roman" w:hAnsi="Times New Roman"/>
          <w:sz w:val="24"/>
          <w:szCs w:val="24"/>
        </w:rPr>
        <w:t xml:space="preserve">Београд, </w:t>
      </w:r>
      <w:r w:rsidR="006A472A">
        <w:rPr>
          <w:rFonts w:ascii="Times New Roman" w:hAnsi="Times New Roman"/>
          <w:sz w:val="24"/>
          <w:szCs w:val="24"/>
        </w:rPr>
        <w:t xml:space="preserve"> </w:t>
      </w:r>
      <w:r w:rsidR="0067750E">
        <w:rPr>
          <w:rFonts w:ascii="Times New Roman" w:hAnsi="Times New Roman"/>
          <w:sz w:val="24"/>
          <w:szCs w:val="24"/>
        </w:rPr>
        <w:t>датум</w:t>
      </w:r>
      <w:r w:rsidR="00493413">
        <w:rPr>
          <w:rFonts w:ascii="Times New Roman" w:hAnsi="Times New Roman"/>
          <w:sz w:val="24"/>
          <w:szCs w:val="24"/>
        </w:rPr>
        <w:t xml:space="preserve"> </w:t>
      </w:r>
      <w:r w:rsidR="000C7480">
        <w:rPr>
          <w:rFonts w:ascii="Times New Roman" w:hAnsi="Times New Roman"/>
          <w:sz w:val="24"/>
          <w:szCs w:val="24"/>
        </w:rPr>
        <w:t>05.02.2014</w:t>
      </w:r>
    </w:p>
    <w:p w:rsidR="00701050" w:rsidRDefault="00701050" w:rsidP="00701050">
      <w:pPr>
        <w:tabs>
          <w:tab w:val="left" w:pos="5715"/>
        </w:tabs>
        <w:spacing w:after="0" w:line="240" w:lineRule="auto"/>
        <w:ind w:firstLine="540"/>
        <w:jc w:val="both"/>
        <w:rPr>
          <w:rFonts w:ascii="Times New Roman" w:hAnsi="Times New Roman"/>
          <w:sz w:val="24"/>
          <w:szCs w:val="24"/>
          <w:lang w:val="sr-Cyrl-CS"/>
        </w:rPr>
      </w:pPr>
      <w:r>
        <w:rPr>
          <w:rFonts w:ascii="Times New Roman" w:hAnsi="Times New Roman"/>
          <w:sz w:val="24"/>
          <w:szCs w:val="24"/>
          <w:lang w:val="sr-Cyrl-CS"/>
        </w:rPr>
        <w:t xml:space="preserve">На </w:t>
      </w:r>
      <w:r w:rsidR="000C7480">
        <w:rPr>
          <w:rFonts w:ascii="Times New Roman" w:hAnsi="Times New Roman"/>
          <w:sz w:val="24"/>
          <w:szCs w:val="24"/>
          <w:lang w:val="sr-Cyrl-CS"/>
        </w:rPr>
        <w:t xml:space="preserve">примедбу једно </w:t>
      </w:r>
      <w:r>
        <w:rPr>
          <w:rFonts w:ascii="Times New Roman" w:hAnsi="Times New Roman"/>
          <w:sz w:val="24"/>
          <w:szCs w:val="24"/>
          <w:lang w:val="sr-Cyrl-CS"/>
        </w:rPr>
        <w:t>понуђача</w:t>
      </w:r>
      <w:r w:rsidR="000C7480">
        <w:rPr>
          <w:rFonts w:ascii="Times New Roman" w:hAnsi="Times New Roman"/>
          <w:sz w:val="24"/>
          <w:szCs w:val="24"/>
          <w:lang w:val="sr-Cyrl-CS"/>
        </w:rPr>
        <w:t xml:space="preserve"> на конкурсну документацију и модел уговора</w:t>
      </w:r>
      <w:r w:rsidR="008B745B">
        <w:rPr>
          <w:rFonts w:ascii="Times New Roman" w:hAnsi="Times New Roman"/>
          <w:sz w:val="24"/>
          <w:szCs w:val="24"/>
          <w:lang w:val="sr-Cyrl-CS"/>
        </w:rPr>
        <w:t>:</w:t>
      </w:r>
    </w:p>
    <w:p w:rsidR="008B745B" w:rsidRDefault="008B745B" w:rsidP="00701050">
      <w:pPr>
        <w:tabs>
          <w:tab w:val="left" w:pos="5715"/>
        </w:tabs>
        <w:spacing w:after="0" w:line="240" w:lineRule="auto"/>
        <w:ind w:firstLine="54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8532"/>
      </w:tblGrid>
      <w:tr w:rsidR="00367276" w:rsidRPr="00EF614E" w:rsidTr="000C7480">
        <w:trPr>
          <w:trHeight w:val="342"/>
        </w:trPr>
        <w:tc>
          <w:tcPr>
            <w:tcW w:w="648" w:type="dxa"/>
          </w:tcPr>
          <w:p w:rsidR="00367276" w:rsidRPr="000C7480" w:rsidRDefault="00367276" w:rsidP="000C7480">
            <w:pPr>
              <w:tabs>
                <w:tab w:val="left" w:pos="5715"/>
              </w:tabs>
              <w:spacing w:after="0" w:line="240" w:lineRule="auto"/>
              <w:jc w:val="both"/>
              <w:rPr>
                <w:rFonts w:ascii="Times New Roman" w:eastAsia="Times New Roman" w:hAnsi="Times New Roman"/>
                <w:sz w:val="24"/>
                <w:szCs w:val="24"/>
                <w:lang/>
              </w:rPr>
            </w:pPr>
          </w:p>
        </w:tc>
        <w:tc>
          <w:tcPr>
            <w:tcW w:w="8532" w:type="dxa"/>
          </w:tcPr>
          <w:p w:rsidR="000C7480" w:rsidRDefault="000C7480" w:rsidP="000C7480">
            <w:pPr>
              <w:spacing w:line="288" w:lineRule="auto"/>
              <w:ind w:left="284" w:right="33" w:firstLine="283"/>
              <w:rPr>
                <w:rFonts w:ascii="Arial" w:hAnsi="Arial" w:cs="Arial"/>
                <w:b/>
                <w:lang w:val="sr-Cyrl-CS"/>
              </w:rPr>
            </w:pPr>
            <w:r>
              <w:rPr>
                <w:rFonts w:ascii="Arial" w:hAnsi="Arial" w:cs="Arial"/>
                <w:lang/>
              </w:rPr>
              <w:t>Везано за предмет јавне набавке</w:t>
            </w:r>
            <w:r w:rsidRPr="00B433B7">
              <w:rPr>
                <w:rFonts w:ascii="Arial" w:hAnsi="Arial" w:cs="Arial"/>
                <w:lang/>
              </w:rPr>
              <w:t xml:space="preserve"> </w:t>
            </w:r>
            <w:r>
              <w:rPr>
                <w:rFonts w:ascii="Arial" w:hAnsi="Arial" w:cs="Arial"/>
                <w:lang/>
              </w:rPr>
              <w:t>бензин безоловни  обавештавамо вас следеће:</w:t>
            </w:r>
            <w:r w:rsidRPr="00CC7B9E">
              <w:rPr>
                <w:rFonts w:ascii="Arial" w:hAnsi="Arial" w:cs="Arial"/>
                <w:b/>
                <w:lang w:val="sr-Cyrl-CS"/>
              </w:rPr>
              <w:t xml:space="preserve"> </w:t>
            </w:r>
          </w:p>
          <w:p w:rsidR="000C7480" w:rsidRDefault="000C7480" w:rsidP="000C7480">
            <w:pPr>
              <w:spacing w:line="288" w:lineRule="auto"/>
              <w:ind w:left="284" w:right="33" w:firstLine="283"/>
              <w:jc w:val="both"/>
              <w:rPr>
                <w:rFonts w:ascii="Arial" w:hAnsi="Arial" w:cs="Arial"/>
                <w:b/>
                <w:lang w:val="sr-Cyrl-CS"/>
              </w:rPr>
            </w:pPr>
            <w:r>
              <w:rPr>
                <w:rFonts w:ascii="Arial" w:hAnsi="Arial" w:cs="Arial"/>
                <w:b/>
                <w:lang w:val="sr-Cyrl-CS"/>
              </w:rPr>
              <w:t>Због усклађивања са европским стандардима и према важећем Правилнику о техничким и другим захтевима за течна горива нафтног порекла ,објављеног у Службеном гласнику РС БРОЈ:123/12 ОД 28.12.2012, Рафинерије нафте престале су са производњом :Премиума БМБ 95 .Уместо наведеног  деривата у понуди су Евро премиум БМБ 95, и Евро БМБ 98  гориво.</w:t>
            </w:r>
          </w:p>
          <w:p w:rsidR="000C7480" w:rsidRDefault="000C7480" w:rsidP="000C7480">
            <w:pPr>
              <w:spacing w:line="288" w:lineRule="auto"/>
              <w:ind w:left="284" w:right="33" w:firstLine="283"/>
              <w:jc w:val="both"/>
              <w:rPr>
                <w:rFonts w:ascii="Arial" w:hAnsi="Arial" w:cs="Arial"/>
                <w:b/>
                <w:lang w:val="sr-Cyrl-CS"/>
              </w:rPr>
            </w:pPr>
            <w:r>
              <w:rPr>
                <w:rFonts w:ascii="Arial" w:hAnsi="Arial" w:cs="Arial"/>
                <w:b/>
                <w:lang w:val="sr-Cyrl-CS"/>
              </w:rPr>
              <w:t>Потребно је у  конкурсној  документацији прецизирати  на коју врсту безоловног бензина се односи јавна набавка у количини од 85.000 литара  у складу са условима на тржишту и важећем Правилнику ,НА СВИМ МЕСТИМА У КОНКУРСНОЈ ДОКУМЕНТАЦИЈИ ГДЕ СЕ  ПОМИЊЕ НАВЕДЕНИ ДЕРИВАТ И ИЗВРШИ ИЗМЕНА.</w:t>
            </w:r>
          </w:p>
          <w:p w:rsidR="000C7480" w:rsidRDefault="000C7480" w:rsidP="000C7480">
            <w:pPr>
              <w:spacing w:line="288" w:lineRule="auto"/>
              <w:ind w:left="284" w:right="33" w:firstLine="283"/>
              <w:jc w:val="both"/>
              <w:rPr>
                <w:rFonts w:ascii="Arial" w:hAnsi="Arial" w:cs="Arial"/>
                <w:b/>
                <w:lang/>
              </w:rPr>
            </w:pPr>
            <w:r>
              <w:rPr>
                <w:rFonts w:ascii="Arial" w:hAnsi="Arial" w:cs="Arial"/>
                <w:b/>
                <w:lang w:val="sr-Cyrl-CS"/>
              </w:rPr>
              <w:t xml:space="preserve">Одељак </w:t>
            </w:r>
            <w:r>
              <w:rPr>
                <w:rFonts w:ascii="Arial" w:hAnsi="Arial" w:cs="Arial"/>
                <w:b/>
              </w:rPr>
              <w:t>III</w:t>
            </w:r>
            <w:r>
              <w:rPr>
                <w:rFonts w:ascii="Arial" w:hAnsi="Arial" w:cs="Arial"/>
                <w:b/>
                <w:lang/>
              </w:rPr>
              <w:t xml:space="preserve"> стр.5/33 ред.бр.1  такође измена назива горива треба да стоји“ЕВРО ПРЕМИЈУМ БМБ 95“</w:t>
            </w:r>
          </w:p>
          <w:p w:rsidR="000C7480" w:rsidRDefault="000C7480" w:rsidP="000C7480">
            <w:pPr>
              <w:spacing w:line="288" w:lineRule="auto"/>
              <w:ind w:left="284" w:right="33" w:firstLine="283"/>
              <w:jc w:val="both"/>
              <w:rPr>
                <w:rFonts w:ascii="Arial" w:hAnsi="Arial" w:cs="Arial"/>
                <w:b/>
                <w:lang/>
              </w:rPr>
            </w:pPr>
            <w:r>
              <w:rPr>
                <w:rFonts w:ascii="Arial" w:hAnsi="Arial" w:cs="Arial"/>
                <w:b/>
                <w:lang/>
              </w:rPr>
              <w:t>Одељак 9.Начин и услови плаћања,гарантни рок,као и друге околности од којих зависи прихватљивост понуде тачка 9.1.Захтеви у погледу начина,рока и услова плаћања:</w:t>
            </w:r>
          </w:p>
          <w:p w:rsidR="000C7480" w:rsidRDefault="000C7480" w:rsidP="000C7480">
            <w:pPr>
              <w:spacing w:line="288" w:lineRule="auto"/>
              <w:ind w:left="284" w:right="33" w:firstLine="283"/>
              <w:jc w:val="both"/>
              <w:rPr>
                <w:rFonts w:ascii="Arial" w:hAnsi="Arial" w:cs="Arial"/>
                <w:b/>
                <w:lang/>
              </w:rPr>
            </w:pPr>
            <w:r>
              <w:rPr>
                <w:rFonts w:ascii="Arial" w:hAnsi="Arial" w:cs="Arial"/>
                <w:b/>
                <w:lang/>
              </w:rPr>
              <w:t>„Рок плаћања је : у року не краћем од 15 дана ,нити дужем од 45 дана ,од дана пријема уредног рачуна“</w:t>
            </w:r>
          </w:p>
          <w:p w:rsidR="000C7480" w:rsidRDefault="000C7480" w:rsidP="000C7480">
            <w:pPr>
              <w:spacing w:line="288" w:lineRule="auto"/>
              <w:ind w:left="284" w:right="33" w:firstLine="283"/>
              <w:jc w:val="both"/>
              <w:rPr>
                <w:rFonts w:ascii="Arial" w:hAnsi="Arial" w:cs="Arial"/>
                <w:b/>
                <w:lang/>
              </w:rPr>
            </w:pPr>
            <w:r>
              <w:rPr>
                <w:rFonts w:ascii="Arial" w:hAnsi="Arial" w:cs="Arial"/>
                <w:b/>
                <w:lang/>
              </w:rPr>
              <w:lastRenderedPageBreak/>
              <w:t>Примедба:</w:t>
            </w:r>
          </w:p>
          <w:p w:rsidR="000C7480" w:rsidRDefault="000C7480" w:rsidP="000C7480">
            <w:pPr>
              <w:spacing w:line="288" w:lineRule="auto"/>
              <w:ind w:left="284" w:right="33" w:firstLine="283"/>
              <w:jc w:val="both"/>
              <w:rPr>
                <w:rFonts w:ascii="Arial" w:hAnsi="Arial" w:cs="Arial"/>
                <w:b/>
                <w:lang/>
              </w:rPr>
            </w:pPr>
            <w:r>
              <w:rPr>
                <w:rFonts w:ascii="Arial" w:hAnsi="Arial" w:cs="Arial"/>
                <w:b/>
                <w:lang/>
              </w:rPr>
              <w:t>Модел уговора члан 7 и члан 8 прецизирају да је рок плаћања рок од ----дана од датума ДПО.</w:t>
            </w:r>
          </w:p>
          <w:p w:rsidR="000C7480" w:rsidRPr="00CF0641" w:rsidRDefault="000C7480" w:rsidP="000C7480">
            <w:pPr>
              <w:spacing w:line="288" w:lineRule="auto"/>
              <w:ind w:left="284" w:right="33" w:firstLine="283"/>
              <w:jc w:val="both"/>
              <w:rPr>
                <w:rFonts w:ascii="Arial" w:hAnsi="Arial" w:cs="Arial"/>
                <w:b/>
                <w:lang/>
              </w:rPr>
            </w:pPr>
            <w:r>
              <w:rPr>
                <w:rFonts w:ascii="Arial" w:hAnsi="Arial" w:cs="Arial"/>
                <w:b/>
                <w:lang/>
              </w:rPr>
              <w:t>Молимо да извршите корекцију у складу са моделом уговора.</w:t>
            </w:r>
          </w:p>
          <w:p w:rsidR="000C7480" w:rsidRDefault="000C7480" w:rsidP="000C7480">
            <w:pPr>
              <w:jc w:val="both"/>
              <w:rPr>
                <w:rFonts w:ascii="Arial" w:hAnsi="Arial" w:cs="Arial"/>
                <w:lang w:val="sr-Cyrl-CS"/>
              </w:rPr>
            </w:pPr>
            <w:r>
              <w:rPr>
                <w:rFonts w:ascii="Arial" w:hAnsi="Arial" w:cs="Arial"/>
                <w:lang w:val="sr-Cyrl-CS"/>
              </w:rPr>
              <w:t>ЧЛАН 11 МОДЕЛА УГОВОРА</w:t>
            </w:r>
          </w:p>
          <w:p w:rsidR="00367276" w:rsidRPr="008C5091" w:rsidRDefault="000C7480" w:rsidP="000C7480">
            <w:pPr>
              <w:jc w:val="both"/>
              <w:rPr>
                <w:rFonts w:ascii="Times New Roman" w:hAnsi="Times New Roman"/>
              </w:rPr>
            </w:pPr>
            <w:r>
              <w:rPr>
                <w:rFonts w:ascii="Arial" w:hAnsi="Arial" w:cs="Arial"/>
                <w:lang w:val="sr-Cyrl-CS"/>
              </w:rPr>
              <w:t>Молимо да извршите корекцију у складу са важећим Правилником о техничким  и другим захтевима за течна горива нафтног порекла бр.123/2012 којим су стављени ван снаге сви претходни Правилници</w:t>
            </w:r>
          </w:p>
        </w:tc>
      </w:tr>
    </w:tbl>
    <w:p w:rsidR="00D62BDF" w:rsidRDefault="008B745B" w:rsidP="00D62BDF">
      <w:pPr>
        <w:tabs>
          <w:tab w:val="left" w:pos="5715"/>
        </w:tabs>
        <w:spacing w:after="0" w:line="240" w:lineRule="auto"/>
        <w:ind w:firstLine="540"/>
        <w:jc w:val="both"/>
        <w:rPr>
          <w:rFonts w:ascii="Times New Roman" w:hAnsi="Times New Roman"/>
          <w:sz w:val="24"/>
          <w:szCs w:val="24"/>
        </w:rPr>
      </w:pPr>
      <w:r>
        <w:rPr>
          <w:rFonts w:ascii="Times New Roman" w:hAnsi="Times New Roman"/>
          <w:sz w:val="24"/>
          <w:szCs w:val="24"/>
          <w:lang w:val="sr-Cyrl-CS"/>
        </w:rPr>
        <w:lastRenderedPageBreak/>
        <w:t>Шаљемо Вам следећ</w:t>
      </w:r>
      <w:r w:rsidR="000C7480">
        <w:rPr>
          <w:rFonts w:ascii="Times New Roman" w:hAnsi="Times New Roman"/>
          <w:sz w:val="24"/>
          <w:szCs w:val="24"/>
          <w:lang w:val="sr-Cyrl-CS"/>
        </w:rPr>
        <w:t>у измену: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6016"/>
      </w:tblGrid>
      <w:tr w:rsidR="00A5650C" w:rsidRPr="00EF614E" w:rsidTr="00A5650C">
        <w:tc>
          <w:tcPr>
            <w:tcW w:w="696" w:type="dxa"/>
          </w:tcPr>
          <w:p w:rsidR="00A5650C" w:rsidRPr="00A5650C" w:rsidRDefault="00A5650C" w:rsidP="008020D5">
            <w:pPr>
              <w:tabs>
                <w:tab w:val="left" w:pos="5715"/>
              </w:tabs>
              <w:spacing w:after="0" w:line="240" w:lineRule="auto"/>
              <w:jc w:val="both"/>
              <w:rPr>
                <w:rFonts w:ascii="Times New Roman" w:eastAsia="Times New Roman" w:hAnsi="Times New Roman"/>
                <w:b/>
                <w:sz w:val="24"/>
                <w:szCs w:val="24"/>
              </w:rPr>
            </w:pPr>
          </w:p>
        </w:tc>
        <w:tc>
          <w:tcPr>
            <w:tcW w:w="6016" w:type="dxa"/>
          </w:tcPr>
          <w:p w:rsidR="00A5650C" w:rsidRPr="00A903CC" w:rsidRDefault="00A903CC" w:rsidP="00A903CC">
            <w:pPr>
              <w:tabs>
                <w:tab w:val="left" w:pos="5715"/>
              </w:tabs>
              <w:spacing w:after="0" w:line="240" w:lineRule="auto"/>
              <w:jc w:val="both"/>
              <w:rPr>
                <w:rFonts w:ascii="Times New Roman" w:eastAsia="Times New Roman" w:hAnsi="Times New Roman"/>
                <w:b/>
                <w:sz w:val="24"/>
                <w:szCs w:val="24"/>
                <w:lang/>
              </w:rPr>
            </w:pPr>
            <w:r>
              <w:rPr>
                <w:rFonts w:ascii="Times New Roman" w:eastAsia="Times New Roman" w:hAnsi="Times New Roman"/>
                <w:b/>
                <w:sz w:val="24"/>
                <w:szCs w:val="24"/>
                <w:lang/>
              </w:rPr>
              <w:t xml:space="preserve">У табели III на страни </w:t>
            </w:r>
            <w:r w:rsidRPr="00A903CC">
              <w:rPr>
                <w:rFonts w:ascii="Times New Roman" w:eastAsia="Times New Roman" w:hAnsi="Times New Roman"/>
                <w:b/>
                <w:sz w:val="24"/>
                <w:szCs w:val="24"/>
                <w:lang/>
              </w:rPr>
              <w:t>5</w:t>
            </w:r>
            <w:r w:rsidRPr="00A903CC">
              <w:rPr>
                <w:rFonts w:ascii="Times New Roman" w:eastAsia="Times New Roman" w:hAnsi="Times New Roman"/>
                <w:sz w:val="24"/>
                <w:szCs w:val="24"/>
                <w:lang/>
              </w:rPr>
              <w:t xml:space="preserve"> конкурсне документације под ставком 1. уместо безоловни моторни бензин БМБ 95 </w:t>
            </w:r>
            <w:r>
              <w:rPr>
                <w:rFonts w:ascii="Times New Roman" w:eastAsia="Times New Roman" w:hAnsi="Times New Roman"/>
                <w:b/>
                <w:sz w:val="24"/>
                <w:szCs w:val="24"/>
                <w:lang/>
              </w:rPr>
              <w:t>треба да стоји Евро премијум БМБ 95 (</w:t>
            </w:r>
            <w:r w:rsidRPr="00A903CC">
              <w:rPr>
                <w:rFonts w:ascii="Times New Roman" w:eastAsia="Times New Roman" w:hAnsi="Times New Roman"/>
                <w:sz w:val="24"/>
                <w:szCs w:val="24"/>
                <w:lang/>
              </w:rPr>
              <w:t>прилогу</w:t>
            </w:r>
            <w:r w:rsidR="00B672DE">
              <w:rPr>
                <w:rFonts w:ascii="Times New Roman" w:eastAsia="Times New Roman" w:hAnsi="Times New Roman"/>
                <w:sz w:val="24"/>
                <w:szCs w:val="24"/>
                <w:lang/>
              </w:rPr>
              <w:t xml:space="preserve"> 1.</w:t>
            </w:r>
            <w:r w:rsidRPr="00A903CC">
              <w:rPr>
                <w:rFonts w:ascii="Times New Roman" w:eastAsia="Times New Roman" w:hAnsi="Times New Roman"/>
                <w:sz w:val="24"/>
                <w:szCs w:val="24"/>
                <w:lang/>
              </w:rPr>
              <w:t xml:space="preserve"> нова табела)</w:t>
            </w:r>
          </w:p>
        </w:tc>
      </w:tr>
      <w:tr w:rsidR="008B745B" w:rsidRPr="00701050" w:rsidTr="00A5650C">
        <w:trPr>
          <w:trHeight w:val="342"/>
        </w:trPr>
        <w:tc>
          <w:tcPr>
            <w:tcW w:w="696" w:type="dxa"/>
          </w:tcPr>
          <w:p w:rsidR="008B745B" w:rsidRPr="00EF614E" w:rsidRDefault="008B745B" w:rsidP="000C7480">
            <w:pPr>
              <w:tabs>
                <w:tab w:val="left" w:pos="5715"/>
              </w:tabs>
              <w:spacing w:after="0" w:line="240" w:lineRule="auto"/>
              <w:ind w:left="360"/>
              <w:rPr>
                <w:rFonts w:ascii="Times New Roman" w:eastAsia="Times New Roman" w:hAnsi="Times New Roman"/>
                <w:sz w:val="24"/>
                <w:szCs w:val="24"/>
              </w:rPr>
            </w:pPr>
          </w:p>
        </w:tc>
        <w:tc>
          <w:tcPr>
            <w:tcW w:w="6016" w:type="dxa"/>
          </w:tcPr>
          <w:p w:rsidR="008B745B" w:rsidRPr="00A903CC" w:rsidRDefault="00A903CC" w:rsidP="00A903CC">
            <w:pPr>
              <w:spacing w:before="100" w:beforeAutospacing="1" w:after="100" w:afterAutospacing="1" w:line="240" w:lineRule="auto"/>
              <w:rPr>
                <w:rFonts w:ascii="Times New Roman" w:eastAsia="Times New Roman" w:hAnsi="Times New Roman"/>
                <w:lang/>
              </w:rPr>
            </w:pPr>
            <w:r>
              <w:rPr>
                <w:rFonts w:ascii="Times New Roman" w:eastAsia="Times New Roman" w:hAnsi="Times New Roman"/>
                <w:b/>
                <w:sz w:val="24"/>
                <w:szCs w:val="24"/>
                <w:lang/>
              </w:rPr>
              <w:t xml:space="preserve">У табели </w:t>
            </w:r>
            <w:r>
              <w:rPr>
                <w:rFonts w:ascii="Times New Roman" w:eastAsia="Times New Roman" w:hAnsi="Times New Roman"/>
                <w:b/>
                <w:sz w:val="24"/>
                <w:szCs w:val="24"/>
                <w:lang/>
              </w:rPr>
              <w:t>V</w:t>
            </w:r>
            <w:r>
              <w:rPr>
                <w:rFonts w:ascii="Times New Roman" w:eastAsia="Times New Roman" w:hAnsi="Times New Roman"/>
                <w:b/>
                <w:sz w:val="24"/>
                <w:szCs w:val="24"/>
                <w:lang/>
              </w:rPr>
              <w:t xml:space="preserve">III на страни </w:t>
            </w:r>
            <w:r>
              <w:rPr>
                <w:rFonts w:ascii="Times New Roman" w:eastAsia="Times New Roman" w:hAnsi="Times New Roman"/>
                <w:b/>
                <w:sz w:val="24"/>
                <w:szCs w:val="24"/>
                <w:lang/>
              </w:rPr>
              <w:t>28</w:t>
            </w:r>
            <w:r w:rsidRPr="00A903CC">
              <w:rPr>
                <w:rFonts w:ascii="Times New Roman" w:eastAsia="Times New Roman" w:hAnsi="Times New Roman"/>
                <w:sz w:val="24"/>
                <w:szCs w:val="24"/>
                <w:lang/>
              </w:rPr>
              <w:t xml:space="preserve"> конкурсне документације </w:t>
            </w:r>
            <w:r>
              <w:rPr>
                <w:rFonts w:ascii="Times New Roman" w:eastAsia="Times New Roman" w:hAnsi="Times New Roman"/>
                <w:sz w:val="24"/>
                <w:szCs w:val="24"/>
                <w:lang/>
              </w:rPr>
              <w:t>у првом реду</w:t>
            </w:r>
            <w:r w:rsidRPr="00A903CC">
              <w:rPr>
                <w:rFonts w:ascii="Times New Roman" w:eastAsia="Times New Roman" w:hAnsi="Times New Roman"/>
                <w:sz w:val="24"/>
                <w:szCs w:val="24"/>
                <w:lang/>
              </w:rPr>
              <w:t xml:space="preserve"> уместо безоловни моторни бензин БМБ 95 </w:t>
            </w:r>
            <w:r>
              <w:rPr>
                <w:rFonts w:ascii="Times New Roman" w:eastAsia="Times New Roman" w:hAnsi="Times New Roman"/>
                <w:b/>
                <w:sz w:val="24"/>
                <w:szCs w:val="24"/>
                <w:lang/>
              </w:rPr>
              <w:t>треба да стоји Евро премијум БМБ 95 (</w:t>
            </w:r>
            <w:r w:rsidRPr="00A903CC">
              <w:rPr>
                <w:rFonts w:ascii="Times New Roman" w:eastAsia="Times New Roman" w:hAnsi="Times New Roman"/>
                <w:sz w:val="24"/>
                <w:szCs w:val="24"/>
                <w:lang/>
              </w:rPr>
              <w:t xml:space="preserve">прилогу </w:t>
            </w:r>
            <w:r w:rsidR="00B672DE">
              <w:rPr>
                <w:rFonts w:ascii="Times New Roman" w:eastAsia="Times New Roman" w:hAnsi="Times New Roman"/>
                <w:sz w:val="24"/>
                <w:szCs w:val="24"/>
                <w:lang/>
              </w:rPr>
              <w:t>2.</w:t>
            </w:r>
            <w:r w:rsidRPr="00A903CC">
              <w:rPr>
                <w:rFonts w:ascii="Times New Roman" w:eastAsia="Times New Roman" w:hAnsi="Times New Roman"/>
                <w:sz w:val="24"/>
                <w:szCs w:val="24"/>
                <w:lang/>
              </w:rPr>
              <w:t>нова табела)</w:t>
            </w:r>
          </w:p>
        </w:tc>
      </w:tr>
      <w:tr w:rsidR="00A903CC" w:rsidRPr="00701050" w:rsidTr="00A5650C">
        <w:trPr>
          <w:trHeight w:val="342"/>
        </w:trPr>
        <w:tc>
          <w:tcPr>
            <w:tcW w:w="696" w:type="dxa"/>
          </w:tcPr>
          <w:p w:rsidR="00A903CC" w:rsidRPr="00EF614E" w:rsidRDefault="00A903CC" w:rsidP="000C7480">
            <w:pPr>
              <w:tabs>
                <w:tab w:val="left" w:pos="5715"/>
              </w:tabs>
              <w:spacing w:after="0" w:line="240" w:lineRule="auto"/>
              <w:ind w:left="360"/>
              <w:rPr>
                <w:rFonts w:ascii="Times New Roman" w:eastAsia="Times New Roman" w:hAnsi="Times New Roman"/>
                <w:sz w:val="24"/>
                <w:szCs w:val="24"/>
              </w:rPr>
            </w:pPr>
          </w:p>
        </w:tc>
        <w:tc>
          <w:tcPr>
            <w:tcW w:w="6016" w:type="dxa"/>
          </w:tcPr>
          <w:p w:rsidR="00A903CC" w:rsidRDefault="00A903CC" w:rsidP="00B672DE">
            <w:pPr>
              <w:spacing w:before="100" w:beforeAutospacing="1" w:after="100" w:afterAutospacing="1" w:line="240" w:lineRule="auto"/>
              <w:rPr>
                <w:rFonts w:ascii="Times New Roman" w:eastAsia="Times New Roman" w:hAnsi="Times New Roman"/>
                <w:b/>
                <w:sz w:val="24"/>
                <w:szCs w:val="24"/>
                <w:lang/>
              </w:rPr>
            </w:pPr>
            <w:r>
              <w:rPr>
                <w:rFonts w:ascii="Times New Roman" w:eastAsia="Times New Roman" w:hAnsi="Times New Roman"/>
                <w:b/>
                <w:sz w:val="24"/>
                <w:szCs w:val="24"/>
                <w:lang/>
              </w:rPr>
              <w:t xml:space="preserve">Што се тиче примедбе на члан 7. и 8 модела уговора </w:t>
            </w:r>
            <w:r w:rsidRPr="00A903CC">
              <w:rPr>
                <w:rFonts w:ascii="Times New Roman" w:eastAsia="Times New Roman" w:hAnsi="Times New Roman"/>
                <w:sz w:val="24"/>
                <w:szCs w:val="24"/>
                <w:lang/>
              </w:rPr>
              <w:t>и њихове несагласности са предвиђеним роком плаћања сматрамо да нема разлога за измену јер роком плаћања смо дефинисали само најкраћи и најдужи рок плаћања (од 15-45 дана), тако да сами понуђачи у том распону могу да предложе свој рок плаћања</w:t>
            </w:r>
            <w:r w:rsidR="00B672DE">
              <w:rPr>
                <w:rFonts w:ascii="Times New Roman" w:eastAsia="Times New Roman" w:hAnsi="Times New Roman"/>
                <w:sz w:val="24"/>
                <w:szCs w:val="24"/>
                <w:lang/>
              </w:rPr>
              <w:t>, који ће бити примењен у моделу уговора</w:t>
            </w:r>
            <w:r w:rsidRPr="00A903CC">
              <w:rPr>
                <w:rFonts w:ascii="Times New Roman" w:eastAsia="Times New Roman" w:hAnsi="Times New Roman"/>
                <w:sz w:val="24"/>
                <w:szCs w:val="24"/>
                <w:lang/>
              </w:rPr>
              <w:t>.</w:t>
            </w:r>
            <w:r>
              <w:rPr>
                <w:rFonts w:ascii="Times New Roman" w:eastAsia="Times New Roman" w:hAnsi="Times New Roman"/>
                <w:b/>
                <w:sz w:val="24"/>
                <w:szCs w:val="24"/>
                <w:lang/>
              </w:rPr>
              <w:t xml:space="preserve"> </w:t>
            </w:r>
          </w:p>
        </w:tc>
      </w:tr>
      <w:tr w:rsidR="00B672DE" w:rsidRPr="00701050" w:rsidTr="00A5650C">
        <w:trPr>
          <w:trHeight w:val="342"/>
        </w:trPr>
        <w:tc>
          <w:tcPr>
            <w:tcW w:w="696" w:type="dxa"/>
          </w:tcPr>
          <w:p w:rsidR="00B672DE" w:rsidRPr="00EF614E" w:rsidRDefault="00B672DE" w:rsidP="000C7480">
            <w:pPr>
              <w:tabs>
                <w:tab w:val="left" w:pos="5715"/>
              </w:tabs>
              <w:spacing w:after="0" w:line="240" w:lineRule="auto"/>
              <w:ind w:left="360"/>
              <w:rPr>
                <w:rFonts w:ascii="Times New Roman" w:eastAsia="Times New Roman" w:hAnsi="Times New Roman"/>
                <w:sz w:val="24"/>
                <w:szCs w:val="24"/>
              </w:rPr>
            </w:pPr>
          </w:p>
        </w:tc>
        <w:tc>
          <w:tcPr>
            <w:tcW w:w="6016" w:type="dxa"/>
          </w:tcPr>
          <w:p w:rsidR="00B672DE" w:rsidRDefault="00B672DE" w:rsidP="00B672DE">
            <w:pPr>
              <w:spacing w:before="100" w:beforeAutospacing="1" w:after="100" w:afterAutospacing="1" w:line="240" w:lineRule="auto"/>
              <w:rPr>
                <w:rFonts w:ascii="Times New Roman" w:eastAsia="Times New Roman" w:hAnsi="Times New Roman"/>
                <w:b/>
                <w:sz w:val="24"/>
                <w:szCs w:val="24"/>
                <w:lang/>
              </w:rPr>
            </w:pPr>
            <w:r>
              <w:rPr>
                <w:rFonts w:ascii="Times New Roman" w:eastAsia="Times New Roman" w:hAnsi="Times New Roman"/>
                <w:b/>
                <w:sz w:val="24"/>
                <w:szCs w:val="24"/>
                <w:lang/>
              </w:rPr>
              <w:t>Измена члана 11 модела уговора је дата у прилогу 3.</w:t>
            </w:r>
          </w:p>
        </w:tc>
      </w:tr>
    </w:tbl>
    <w:p w:rsidR="0067750E" w:rsidRDefault="0067750E" w:rsidP="00D62BDF">
      <w:pPr>
        <w:tabs>
          <w:tab w:val="left" w:pos="5715"/>
        </w:tabs>
        <w:spacing w:after="0" w:line="240" w:lineRule="auto"/>
        <w:ind w:firstLine="540"/>
        <w:jc w:val="both"/>
        <w:rPr>
          <w:rFonts w:ascii="Times New Roman" w:hAnsi="Times New Roman"/>
          <w:sz w:val="24"/>
          <w:szCs w:val="24"/>
          <w:lang/>
        </w:rPr>
      </w:pPr>
    </w:p>
    <w:p w:rsidR="00B672DE" w:rsidRDefault="00B672DE" w:rsidP="00D62BDF">
      <w:pPr>
        <w:tabs>
          <w:tab w:val="left" w:pos="5715"/>
        </w:tabs>
        <w:spacing w:after="0" w:line="240" w:lineRule="auto"/>
        <w:ind w:firstLine="540"/>
        <w:jc w:val="both"/>
        <w:rPr>
          <w:rFonts w:ascii="Times New Roman" w:hAnsi="Times New Roman"/>
          <w:sz w:val="24"/>
          <w:szCs w:val="24"/>
          <w:lang/>
        </w:rPr>
      </w:pPr>
    </w:p>
    <w:p w:rsidR="00B672DE" w:rsidRDefault="00B672DE" w:rsidP="00D62BDF">
      <w:pPr>
        <w:tabs>
          <w:tab w:val="left" w:pos="5715"/>
        </w:tabs>
        <w:spacing w:after="0" w:line="240" w:lineRule="auto"/>
        <w:ind w:firstLine="540"/>
        <w:jc w:val="both"/>
        <w:rPr>
          <w:rFonts w:ascii="Times New Roman" w:hAnsi="Times New Roman"/>
          <w:sz w:val="24"/>
          <w:szCs w:val="24"/>
          <w:lang/>
        </w:rPr>
      </w:pPr>
    </w:p>
    <w:p w:rsidR="00B672DE" w:rsidRDefault="00B672DE" w:rsidP="00D62BDF">
      <w:pPr>
        <w:tabs>
          <w:tab w:val="left" w:pos="5715"/>
        </w:tabs>
        <w:spacing w:after="0" w:line="240" w:lineRule="auto"/>
        <w:ind w:firstLine="540"/>
        <w:jc w:val="both"/>
        <w:rPr>
          <w:rFonts w:ascii="Times New Roman" w:hAnsi="Times New Roman"/>
          <w:sz w:val="24"/>
          <w:szCs w:val="24"/>
          <w:lang/>
        </w:rPr>
      </w:pPr>
    </w:p>
    <w:p w:rsidR="00B672DE" w:rsidRDefault="00B672DE" w:rsidP="00D62BDF">
      <w:pPr>
        <w:tabs>
          <w:tab w:val="left" w:pos="5715"/>
        </w:tabs>
        <w:spacing w:after="0" w:line="240" w:lineRule="auto"/>
        <w:ind w:firstLine="540"/>
        <w:jc w:val="both"/>
        <w:rPr>
          <w:rFonts w:ascii="Times New Roman" w:hAnsi="Times New Roman"/>
          <w:sz w:val="24"/>
          <w:szCs w:val="24"/>
          <w:lang/>
        </w:rPr>
      </w:pPr>
    </w:p>
    <w:p w:rsidR="00B672DE" w:rsidRDefault="00B672DE" w:rsidP="00D62BDF">
      <w:pPr>
        <w:tabs>
          <w:tab w:val="left" w:pos="5715"/>
        </w:tabs>
        <w:spacing w:after="0" w:line="240" w:lineRule="auto"/>
        <w:ind w:firstLine="540"/>
        <w:jc w:val="both"/>
        <w:rPr>
          <w:rFonts w:ascii="Times New Roman" w:hAnsi="Times New Roman"/>
          <w:sz w:val="24"/>
          <w:szCs w:val="24"/>
          <w:lang/>
        </w:rPr>
      </w:pPr>
    </w:p>
    <w:p w:rsidR="00B672DE" w:rsidRDefault="00B672DE" w:rsidP="00D62BDF">
      <w:pPr>
        <w:tabs>
          <w:tab w:val="left" w:pos="5715"/>
        </w:tabs>
        <w:spacing w:after="0" w:line="240" w:lineRule="auto"/>
        <w:ind w:firstLine="540"/>
        <w:jc w:val="both"/>
        <w:rPr>
          <w:rFonts w:ascii="Times New Roman" w:hAnsi="Times New Roman"/>
          <w:sz w:val="24"/>
          <w:szCs w:val="24"/>
          <w:lang/>
        </w:rPr>
      </w:pPr>
    </w:p>
    <w:p w:rsidR="00B672DE" w:rsidRDefault="00B672DE" w:rsidP="00D62BDF">
      <w:pPr>
        <w:tabs>
          <w:tab w:val="left" w:pos="5715"/>
        </w:tabs>
        <w:spacing w:after="0" w:line="240" w:lineRule="auto"/>
        <w:ind w:firstLine="540"/>
        <w:jc w:val="both"/>
        <w:rPr>
          <w:rFonts w:ascii="Times New Roman" w:hAnsi="Times New Roman"/>
          <w:sz w:val="24"/>
          <w:szCs w:val="24"/>
          <w:lang/>
        </w:rPr>
      </w:pPr>
    </w:p>
    <w:p w:rsidR="00B672DE" w:rsidRDefault="00B672DE" w:rsidP="00D62BDF">
      <w:pPr>
        <w:tabs>
          <w:tab w:val="left" w:pos="5715"/>
        </w:tabs>
        <w:spacing w:after="0" w:line="240" w:lineRule="auto"/>
        <w:ind w:firstLine="540"/>
        <w:jc w:val="both"/>
        <w:rPr>
          <w:rFonts w:ascii="Times New Roman" w:hAnsi="Times New Roman"/>
          <w:sz w:val="24"/>
          <w:szCs w:val="24"/>
          <w:lang/>
        </w:rPr>
      </w:pPr>
    </w:p>
    <w:p w:rsidR="00B672DE" w:rsidRDefault="00B672DE" w:rsidP="00D62BDF">
      <w:pPr>
        <w:tabs>
          <w:tab w:val="left" w:pos="5715"/>
        </w:tabs>
        <w:spacing w:after="0" w:line="240" w:lineRule="auto"/>
        <w:ind w:firstLine="540"/>
        <w:jc w:val="both"/>
        <w:rPr>
          <w:rFonts w:ascii="Times New Roman" w:hAnsi="Times New Roman"/>
          <w:sz w:val="24"/>
          <w:szCs w:val="24"/>
          <w:lang/>
        </w:rPr>
      </w:pPr>
      <w:r>
        <w:rPr>
          <w:rFonts w:ascii="Times New Roman" w:hAnsi="Times New Roman"/>
          <w:sz w:val="24"/>
          <w:szCs w:val="24"/>
          <w:lang/>
        </w:rPr>
        <w:lastRenderedPageBreak/>
        <w:t>Прилог 1.</w:t>
      </w:r>
    </w:p>
    <w:p w:rsidR="00B672DE" w:rsidRDefault="00B672DE" w:rsidP="00B672DE">
      <w:pPr>
        <w:shd w:val="clear" w:color="auto" w:fill="C6D9F1"/>
        <w:jc w:val="center"/>
        <w:rPr>
          <w:rFonts w:ascii="Arial" w:hAnsi="Arial" w:cs="Arial"/>
          <w:b/>
          <w:bCs/>
          <w:i/>
          <w:iCs/>
          <w:lang w:val="ru-RU"/>
        </w:rPr>
      </w:pPr>
      <w:r>
        <w:rPr>
          <w:rFonts w:ascii="Arial" w:hAnsi="Arial" w:cs="Arial"/>
          <w:b/>
          <w:bCs/>
          <w:i/>
          <w:iCs/>
          <w:sz w:val="28"/>
          <w:szCs w:val="28"/>
        </w:rPr>
        <w:t xml:space="preserve">III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Pr>
          <w:rFonts w:ascii="Arial" w:hAnsi="Arial" w:cs="Arial"/>
          <w:b/>
          <w:bCs/>
          <w:i/>
          <w:iCs/>
          <w:sz w:val="28"/>
          <w:szCs w:val="28"/>
          <w:lang w:val="sr-Cyrl-CS"/>
        </w:rPr>
        <w:t xml:space="preserve">МЕСТО ИЗВРШЕЊА </w:t>
      </w:r>
      <w:r>
        <w:rPr>
          <w:rFonts w:ascii="Arial" w:hAnsi="Arial" w:cs="Arial"/>
          <w:b/>
          <w:bCs/>
          <w:i/>
          <w:iCs/>
          <w:sz w:val="28"/>
          <w:szCs w:val="28"/>
        </w:rPr>
        <w:t>ИЛИ ИСПОРУКЕ ДОБАРА, ЕВЕНТУАЛНЕ ДОДАТНЕ УСЛУГЕ И СЛ.</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835"/>
        <w:gridCol w:w="2268"/>
        <w:gridCol w:w="1560"/>
        <w:gridCol w:w="1417"/>
        <w:gridCol w:w="992"/>
      </w:tblGrid>
      <w:tr w:rsidR="00B672DE" w:rsidRPr="00903287" w:rsidTr="00CF7A2A">
        <w:tc>
          <w:tcPr>
            <w:tcW w:w="675" w:type="dxa"/>
          </w:tcPr>
          <w:p w:rsidR="00B672DE" w:rsidRPr="00D317D0" w:rsidRDefault="00B672DE" w:rsidP="00CF7A2A">
            <w:pPr>
              <w:jc w:val="both"/>
              <w:rPr>
                <w:rFonts w:ascii="Arial" w:hAnsi="Arial"/>
                <w:b/>
                <w:lang w:val="hr-HR"/>
              </w:rPr>
            </w:pPr>
            <w:r>
              <w:rPr>
                <w:rFonts w:ascii="Arial" w:hAnsi="Arial"/>
                <w:b/>
                <w:lang/>
              </w:rPr>
              <w:t>Редбр.</w:t>
            </w:r>
          </w:p>
        </w:tc>
        <w:tc>
          <w:tcPr>
            <w:tcW w:w="2835" w:type="dxa"/>
          </w:tcPr>
          <w:p w:rsidR="00B672DE" w:rsidRPr="002A5E39" w:rsidRDefault="00B672DE" w:rsidP="00CF7A2A">
            <w:pPr>
              <w:jc w:val="center"/>
              <w:rPr>
                <w:rFonts w:ascii="Arial" w:hAnsi="Arial"/>
                <w:b/>
                <w:lang/>
              </w:rPr>
            </w:pPr>
            <w:r>
              <w:rPr>
                <w:rFonts w:ascii="Arial" w:hAnsi="Arial"/>
                <w:b/>
                <w:lang/>
              </w:rPr>
              <w:t>Назив</w:t>
            </w:r>
          </w:p>
        </w:tc>
        <w:tc>
          <w:tcPr>
            <w:tcW w:w="2268" w:type="dxa"/>
          </w:tcPr>
          <w:p w:rsidR="00B672DE" w:rsidRPr="002A5E39" w:rsidRDefault="00B672DE" w:rsidP="00CF7A2A">
            <w:pPr>
              <w:jc w:val="both"/>
              <w:rPr>
                <w:rFonts w:ascii="Arial" w:hAnsi="Arial"/>
                <w:b/>
                <w:lang/>
              </w:rPr>
            </w:pPr>
            <w:r>
              <w:rPr>
                <w:rFonts w:ascii="Arial" w:hAnsi="Arial"/>
                <w:b/>
                <w:lang/>
              </w:rPr>
              <w:t>Спецификација</w:t>
            </w:r>
          </w:p>
        </w:tc>
        <w:tc>
          <w:tcPr>
            <w:tcW w:w="1560" w:type="dxa"/>
          </w:tcPr>
          <w:p w:rsidR="00B672DE" w:rsidRPr="002A5E39" w:rsidRDefault="00B672DE" w:rsidP="00CF7A2A">
            <w:pPr>
              <w:jc w:val="both"/>
              <w:rPr>
                <w:rFonts w:ascii="Arial" w:hAnsi="Arial"/>
                <w:b/>
                <w:lang/>
              </w:rPr>
            </w:pPr>
            <w:r>
              <w:rPr>
                <w:rFonts w:ascii="Arial" w:hAnsi="Arial"/>
                <w:b/>
                <w:lang/>
              </w:rPr>
              <w:t>Количина</w:t>
            </w:r>
          </w:p>
        </w:tc>
        <w:tc>
          <w:tcPr>
            <w:tcW w:w="1417" w:type="dxa"/>
          </w:tcPr>
          <w:p w:rsidR="00B672DE" w:rsidRPr="002A5E39" w:rsidRDefault="00B672DE" w:rsidP="00CF7A2A">
            <w:pPr>
              <w:jc w:val="both"/>
              <w:rPr>
                <w:rFonts w:ascii="Arial" w:hAnsi="Arial"/>
                <w:b/>
                <w:lang/>
              </w:rPr>
            </w:pPr>
            <w:r>
              <w:rPr>
                <w:rFonts w:ascii="Arial" w:hAnsi="Arial"/>
                <w:b/>
                <w:lang/>
              </w:rPr>
              <w:t>Појед. цена</w:t>
            </w:r>
          </w:p>
        </w:tc>
        <w:tc>
          <w:tcPr>
            <w:tcW w:w="992" w:type="dxa"/>
          </w:tcPr>
          <w:p w:rsidR="00B672DE" w:rsidRPr="002A5E39" w:rsidRDefault="00B672DE" w:rsidP="00CF7A2A">
            <w:pPr>
              <w:jc w:val="both"/>
              <w:rPr>
                <w:rFonts w:ascii="Arial" w:hAnsi="Arial"/>
                <w:b/>
                <w:lang/>
              </w:rPr>
            </w:pPr>
            <w:r>
              <w:rPr>
                <w:rFonts w:ascii="Arial" w:hAnsi="Arial"/>
                <w:b/>
                <w:lang/>
              </w:rPr>
              <w:t>Укупна цена</w:t>
            </w:r>
          </w:p>
        </w:tc>
      </w:tr>
      <w:tr w:rsidR="00B672DE" w:rsidRPr="00D317D0" w:rsidTr="00CF7A2A">
        <w:tc>
          <w:tcPr>
            <w:tcW w:w="675" w:type="dxa"/>
          </w:tcPr>
          <w:p w:rsidR="00B672DE" w:rsidRPr="00D317D0" w:rsidRDefault="00B672DE" w:rsidP="00CF7A2A">
            <w:pPr>
              <w:jc w:val="both"/>
              <w:rPr>
                <w:rFonts w:ascii="Arial" w:hAnsi="Arial"/>
                <w:lang w:val="hr-HR"/>
              </w:rPr>
            </w:pPr>
            <w:r w:rsidRPr="00D317D0">
              <w:rPr>
                <w:rFonts w:ascii="Arial" w:hAnsi="Arial"/>
                <w:lang w:val="hr-HR"/>
              </w:rPr>
              <w:t>1.</w:t>
            </w:r>
          </w:p>
        </w:tc>
        <w:tc>
          <w:tcPr>
            <w:tcW w:w="2835" w:type="dxa"/>
          </w:tcPr>
          <w:p w:rsidR="00B672DE" w:rsidRPr="002A5E39" w:rsidRDefault="00B672DE" w:rsidP="00CF7A2A">
            <w:pPr>
              <w:jc w:val="both"/>
              <w:rPr>
                <w:rFonts w:ascii="Arial" w:hAnsi="Arial"/>
                <w:lang/>
              </w:rPr>
            </w:pPr>
            <w:r>
              <w:rPr>
                <w:rFonts w:ascii="Arial" w:hAnsi="Arial" w:cs="Arial"/>
                <w:lang/>
              </w:rPr>
              <w:t>Погонско гориво</w:t>
            </w:r>
          </w:p>
        </w:tc>
        <w:tc>
          <w:tcPr>
            <w:tcW w:w="2268" w:type="dxa"/>
          </w:tcPr>
          <w:p w:rsidR="00B672DE" w:rsidRPr="00D46799" w:rsidRDefault="00B672DE" w:rsidP="00CF7A2A">
            <w:pPr>
              <w:jc w:val="both"/>
              <w:rPr>
                <w:rFonts w:ascii="Arial" w:hAnsi="Arial"/>
                <w:color w:val="FF0000"/>
                <w:lang/>
              </w:rPr>
            </w:pPr>
            <w:r w:rsidRPr="00D46799">
              <w:rPr>
                <w:rFonts w:ascii="Arial" w:hAnsi="Arial" w:cs="Arial"/>
                <w:color w:val="FF0000"/>
                <w:lang/>
              </w:rPr>
              <w:t>Евро премијум БМБ 95</w:t>
            </w:r>
          </w:p>
        </w:tc>
        <w:tc>
          <w:tcPr>
            <w:tcW w:w="1560" w:type="dxa"/>
          </w:tcPr>
          <w:p w:rsidR="00B672DE" w:rsidRDefault="00B672DE" w:rsidP="00CF7A2A">
            <w:pPr>
              <w:jc w:val="both"/>
              <w:rPr>
                <w:rFonts w:ascii="Arial" w:hAnsi="Arial"/>
                <w:lang/>
              </w:rPr>
            </w:pPr>
          </w:p>
          <w:p w:rsidR="00B672DE" w:rsidRDefault="00B672DE" w:rsidP="00CF7A2A">
            <w:pPr>
              <w:jc w:val="both"/>
              <w:rPr>
                <w:rFonts w:ascii="Arial" w:hAnsi="Arial"/>
                <w:lang/>
              </w:rPr>
            </w:pPr>
          </w:p>
          <w:p w:rsidR="00B672DE" w:rsidRDefault="00B672DE" w:rsidP="00CF7A2A">
            <w:pPr>
              <w:jc w:val="both"/>
              <w:rPr>
                <w:rFonts w:ascii="Arial" w:hAnsi="Arial"/>
                <w:lang/>
              </w:rPr>
            </w:pPr>
            <w:r>
              <w:rPr>
                <w:rFonts w:ascii="Arial" w:hAnsi="Arial"/>
                <w:lang/>
              </w:rPr>
              <w:t>80.000 литара</w:t>
            </w:r>
          </w:p>
          <w:p w:rsidR="00B672DE" w:rsidRPr="00651FEE" w:rsidRDefault="00B672DE" w:rsidP="00B672DE">
            <w:pPr>
              <w:jc w:val="both"/>
              <w:rPr>
                <w:rFonts w:ascii="Arial" w:hAnsi="Arial"/>
                <w:lang/>
              </w:rPr>
            </w:pPr>
          </w:p>
        </w:tc>
        <w:tc>
          <w:tcPr>
            <w:tcW w:w="1417" w:type="dxa"/>
          </w:tcPr>
          <w:p w:rsidR="00B672DE" w:rsidRPr="00D317D0" w:rsidRDefault="00B672DE" w:rsidP="00CF7A2A">
            <w:pPr>
              <w:jc w:val="both"/>
              <w:rPr>
                <w:rFonts w:ascii="Arial" w:hAnsi="Arial"/>
                <w:lang w:val="hr-HR"/>
              </w:rPr>
            </w:pPr>
          </w:p>
        </w:tc>
        <w:tc>
          <w:tcPr>
            <w:tcW w:w="992" w:type="dxa"/>
          </w:tcPr>
          <w:p w:rsidR="00B672DE" w:rsidRPr="00D317D0" w:rsidRDefault="00B672DE" w:rsidP="00CF7A2A">
            <w:pPr>
              <w:jc w:val="both"/>
              <w:rPr>
                <w:rFonts w:ascii="Arial" w:hAnsi="Arial"/>
                <w:lang w:val="hr-HR"/>
              </w:rPr>
            </w:pPr>
          </w:p>
        </w:tc>
      </w:tr>
      <w:tr w:rsidR="00B672DE" w:rsidRPr="00D317D0" w:rsidTr="00CF7A2A">
        <w:tc>
          <w:tcPr>
            <w:tcW w:w="675" w:type="dxa"/>
          </w:tcPr>
          <w:p w:rsidR="00B672DE" w:rsidRPr="00D317D0" w:rsidRDefault="00B672DE" w:rsidP="00CF7A2A">
            <w:pPr>
              <w:jc w:val="both"/>
              <w:rPr>
                <w:rFonts w:ascii="Arial" w:hAnsi="Arial"/>
                <w:lang w:val="hr-HR"/>
              </w:rPr>
            </w:pPr>
            <w:r w:rsidRPr="00D317D0">
              <w:rPr>
                <w:rFonts w:ascii="Arial" w:hAnsi="Arial"/>
                <w:lang w:val="hr-HR"/>
              </w:rPr>
              <w:t>2.</w:t>
            </w:r>
          </w:p>
        </w:tc>
        <w:tc>
          <w:tcPr>
            <w:tcW w:w="2835" w:type="dxa"/>
          </w:tcPr>
          <w:p w:rsidR="00B672DE" w:rsidRPr="00D317D0" w:rsidRDefault="00B672DE" w:rsidP="00CF7A2A">
            <w:pPr>
              <w:jc w:val="both"/>
              <w:rPr>
                <w:rFonts w:ascii="Arial" w:hAnsi="Arial"/>
                <w:lang w:val="hr-HR"/>
              </w:rPr>
            </w:pPr>
            <w:r>
              <w:rPr>
                <w:rFonts w:ascii="Arial" w:hAnsi="Arial" w:cs="Arial"/>
                <w:lang/>
              </w:rPr>
              <w:t>Погонско гориво</w:t>
            </w:r>
          </w:p>
        </w:tc>
        <w:tc>
          <w:tcPr>
            <w:tcW w:w="2268" w:type="dxa"/>
          </w:tcPr>
          <w:p w:rsidR="00B672DE" w:rsidRDefault="00B672DE" w:rsidP="00CF7A2A">
            <w:pPr>
              <w:autoSpaceDE w:val="0"/>
              <w:autoSpaceDN w:val="0"/>
              <w:adjustRightInd w:val="0"/>
              <w:ind w:left="34"/>
              <w:rPr>
                <w:rFonts w:ascii="Arial" w:hAnsi="Arial" w:cs="Arial"/>
                <w:lang/>
              </w:rPr>
            </w:pPr>
            <w:r>
              <w:rPr>
                <w:rFonts w:ascii="Arial" w:hAnsi="Arial" w:cs="Arial"/>
                <w:lang/>
              </w:rPr>
              <w:t>Еуро-дизел</w:t>
            </w:r>
          </w:p>
          <w:p w:rsidR="00B672DE" w:rsidRPr="00D317D0" w:rsidRDefault="00B672DE" w:rsidP="00CF7A2A">
            <w:pPr>
              <w:autoSpaceDE w:val="0"/>
              <w:autoSpaceDN w:val="0"/>
              <w:adjustRightInd w:val="0"/>
              <w:rPr>
                <w:rFonts w:ascii="Arial" w:hAnsi="Arial"/>
                <w:lang w:val="hr-HR"/>
              </w:rPr>
            </w:pPr>
          </w:p>
        </w:tc>
        <w:tc>
          <w:tcPr>
            <w:tcW w:w="1560" w:type="dxa"/>
          </w:tcPr>
          <w:p w:rsidR="00B672DE" w:rsidRDefault="00B672DE" w:rsidP="00CF7A2A">
            <w:pPr>
              <w:jc w:val="both"/>
              <w:rPr>
                <w:rFonts w:ascii="Arial" w:hAnsi="Arial"/>
                <w:lang/>
              </w:rPr>
            </w:pPr>
          </w:p>
          <w:p w:rsidR="00B672DE" w:rsidRDefault="00B672DE" w:rsidP="00CF7A2A">
            <w:pPr>
              <w:jc w:val="both"/>
              <w:rPr>
                <w:rFonts w:ascii="Arial" w:hAnsi="Arial"/>
                <w:lang/>
              </w:rPr>
            </w:pPr>
          </w:p>
          <w:p w:rsidR="00B672DE" w:rsidRDefault="00B672DE" w:rsidP="00CF7A2A">
            <w:pPr>
              <w:jc w:val="both"/>
              <w:rPr>
                <w:rFonts w:ascii="Arial" w:hAnsi="Arial"/>
                <w:lang/>
              </w:rPr>
            </w:pPr>
          </w:p>
          <w:p w:rsidR="00B672DE" w:rsidRDefault="00B672DE" w:rsidP="00CF7A2A">
            <w:pPr>
              <w:jc w:val="both"/>
              <w:rPr>
                <w:rFonts w:ascii="Arial" w:hAnsi="Arial"/>
                <w:lang/>
              </w:rPr>
            </w:pPr>
            <w:r>
              <w:rPr>
                <w:rFonts w:ascii="Arial" w:hAnsi="Arial"/>
                <w:lang/>
              </w:rPr>
              <w:t>15.000 литара</w:t>
            </w:r>
          </w:p>
          <w:p w:rsidR="00B672DE" w:rsidRPr="00D317D0" w:rsidRDefault="00B672DE" w:rsidP="00B672DE">
            <w:pPr>
              <w:jc w:val="both"/>
              <w:rPr>
                <w:rFonts w:ascii="Arial" w:hAnsi="Arial"/>
                <w:lang w:val="hr-HR"/>
              </w:rPr>
            </w:pPr>
          </w:p>
        </w:tc>
        <w:tc>
          <w:tcPr>
            <w:tcW w:w="1417" w:type="dxa"/>
          </w:tcPr>
          <w:p w:rsidR="00B672DE" w:rsidRPr="00D317D0" w:rsidRDefault="00B672DE" w:rsidP="00CF7A2A">
            <w:pPr>
              <w:jc w:val="both"/>
              <w:rPr>
                <w:rFonts w:ascii="Arial" w:hAnsi="Arial"/>
                <w:lang w:val="hr-HR"/>
              </w:rPr>
            </w:pPr>
          </w:p>
        </w:tc>
        <w:tc>
          <w:tcPr>
            <w:tcW w:w="992" w:type="dxa"/>
          </w:tcPr>
          <w:p w:rsidR="00B672DE" w:rsidRPr="00D317D0" w:rsidRDefault="00B672DE" w:rsidP="00CF7A2A">
            <w:pPr>
              <w:jc w:val="both"/>
              <w:rPr>
                <w:rFonts w:ascii="Arial" w:hAnsi="Arial"/>
                <w:lang w:val="hr-HR"/>
              </w:rPr>
            </w:pPr>
          </w:p>
        </w:tc>
      </w:tr>
      <w:tr w:rsidR="00B672DE" w:rsidRPr="00D317D0" w:rsidTr="00CF7A2A">
        <w:tc>
          <w:tcPr>
            <w:tcW w:w="675" w:type="dxa"/>
          </w:tcPr>
          <w:p w:rsidR="00B672DE" w:rsidRPr="00D317D0" w:rsidRDefault="00B672DE" w:rsidP="00CF7A2A">
            <w:pPr>
              <w:jc w:val="both"/>
              <w:rPr>
                <w:rFonts w:ascii="Arial" w:hAnsi="Arial"/>
                <w:lang w:val="hr-HR"/>
              </w:rPr>
            </w:pPr>
          </w:p>
        </w:tc>
        <w:tc>
          <w:tcPr>
            <w:tcW w:w="5103" w:type="dxa"/>
            <w:gridSpan w:val="2"/>
          </w:tcPr>
          <w:p w:rsidR="00B672DE" w:rsidRPr="004C607F" w:rsidRDefault="00B672DE" w:rsidP="00CF7A2A">
            <w:pPr>
              <w:shd w:val="clear" w:color="auto" w:fill="F8F8F8"/>
              <w:spacing w:before="100" w:beforeAutospacing="1" w:after="100" w:afterAutospacing="1" w:line="240" w:lineRule="atLeast"/>
              <w:jc w:val="both"/>
              <w:rPr>
                <w:rFonts w:ascii="Arial" w:hAnsi="Arial"/>
                <w:lang/>
              </w:rPr>
            </w:pPr>
            <w:r>
              <w:rPr>
                <w:rFonts w:ascii="Arial" w:hAnsi="Arial"/>
                <w:lang/>
              </w:rPr>
              <w:t>Укупна цена без</w:t>
            </w:r>
            <w:r>
              <w:rPr>
                <w:rFonts w:ascii="Arial" w:hAnsi="Arial"/>
                <w:lang w:val="hr-HR"/>
              </w:rPr>
              <w:t xml:space="preserve"> </w:t>
            </w:r>
            <w:r>
              <w:rPr>
                <w:rFonts w:ascii="Arial" w:hAnsi="Arial"/>
                <w:lang/>
              </w:rPr>
              <w:t>ПДВ-а</w:t>
            </w:r>
          </w:p>
        </w:tc>
        <w:tc>
          <w:tcPr>
            <w:tcW w:w="3969" w:type="dxa"/>
            <w:gridSpan w:val="3"/>
          </w:tcPr>
          <w:p w:rsidR="00B672DE" w:rsidRPr="00D317D0" w:rsidRDefault="00B672DE" w:rsidP="00CF7A2A">
            <w:pPr>
              <w:jc w:val="both"/>
              <w:rPr>
                <w:rFonts w:ascii="Arial" w:hAnsi="Arial"/>
                <w:lang w:val="hr-HR"/>
              </w:rPr>
            </w:pPr>
          </w:p>
        </w:tc>
      </w:tr>
      <w:tr w:rsidR="00B672DE" w:rsidRPr="00D317D0" w:rsidTr="00CF7A2A">
        <w:tc>
          <w:tcPr>
            <w:tcW w:w="675" w:type="dxa"/>
          </w:tcPr>
          <w:p w:rsidR="00B672DE" w:rsidRPr="00903287" w:rsidRDefault="00B672DE" w:rsidP="00CF7A2A"/>
        </w:tc>
        <w:tc>
          <w:tcPr>
            <w:tcW w:w="5103" w:type="dxa"/>
            <w:gridSpan w:val="2"/>
          </w:tcPr>
          <w:p w:rsidR="00B672DE" w:rsidRPr="004C607F" w:rsidRDefault="00B672DE" w:rsidP="00CF7A2A">
            <w:pPr>
              <w:shd w:val="clear" w:color="auto" w:fill="F8F8F8"/>
              <w:spacing w:before="100" w:beforeAutospacing="1" w:after="100" w:afterAutospacing="1" w:line="240" w:lineRule="atLeast"/>
              <w:jc w:val="both"/>
              <w:rPr>
                <w:rFonts w:ascii="Arial" w:hAnsi="Arial"/>
                <w:lang/>
              </w:rPr>
            </w:pPr>
            <w:r>
              <w:rPr>
                <w:rFonts w:ascii="Arial" w:hAnsi="Arial"/>
                <w:lang/>
              </w:rPr>
              <w:t>Износ ПДВ-а</w:t>
            </w:r>
          </w:p>
        </w:tc>
        <w:tc>
          <w:tcPr>
            <w:tcW w:w="3969" w:type="dxa"/>
            <w:gridSpan w:val="3"/>
          </w:tcPr>
          <w:p w:rsidR="00B672DE" w:rsidRPr="00D317D0" w:rsidRDefault="00B672DE" w:rsidP="00CF7A2A">
            <w:pPr>
              <w:jc w:val="both"/>
              <w:rPr>
                <w:rFonts w:ascii="Arial" w:hAnsi="Arial"/>
                <w:lang w:val="hr-HR"/>
              </w:rPr>
            </w:pPr>
          </w:p>
        </w:tc>
      </w:tr>
      <w:tr w:rsidR="00B672DE" w:rsidRPr="00D317D0" w:rsidTr="00CF7A2A">
        <w:tc>
          <w:tcPr>
            <w:tcW w:w="675" w:type="dxa"/>
          </w:tcPr>
          <w:p w:rsidR="00B672DE" w:rsidRPr="00D317D0" w:rsidRDefault="00B672DE" w:rsidP="00CF7A2A">
            <w:pPr>
              <w:jc w:val="both"/>
              <w:rPr>
                <w:rFonts w:ascii="Arial" w:hAnsi="Arial"/>
                <w:lang w:val="hr-HR"/>
              </w:rPr>
            </w:pPr>
          </w:p>
        </w:tc>
        <w:tc>
          <w:tcPr>
            <w:tcW w:w="5103" w:type="dxa"/>
            <w:gridSpan w:val="2"/>
          </w:tcPr>
          <w:p w:rsidR="00B672DE" w:rsidRPr="004C607F" w:rsidRDefault="00B672DE" w:rsidP="00CF7A2A">
            <w:pPr>
              <w:shd w:val="clear" w:color="auto" w:fill="F8F8F8"/>
              <w:spacing w:before="100" w:beforeAutospacing="1" w:after="100" w:afterAutospacing="1" w:line="240" w:lineRule="atLeast"/>
              <w:jc w:val="both"/>
              <w:rPr>
                <w:rFonts w:ascii="Arial" w:hAnsi="Arial"/>
                <w:lang/>
              </w:rPr>
            </w:pPr>
            <w:r>
              <w:rPr>
                <w:rFonts w:ascii="Arial" w:hAnsi="Arial"/>
                <w:lang/>
              </w:rPr>
              <w:t>Укупна цена са</w:t>
            </w:r>
            <w:r>
              <w:rPr>
                <w:rFonts w:ascii="Arial" w:hAnsi="Arial"/>
                <w:lang w:val="hr-HR"/>
              </w:rPr>
              <w:t xml:space="preserve"> </w:t>
            </w:r>
            <w:r>
              <w:rPr>
                <w:rFonts w:ascii="Arial" w:hAnsi="Arial"/>
                <w:lang/>
              </w:rPr>
              <w:t>ПДВ-ом</w:t>
            </w:r>
          </w:p>
        </w:tc>
        <w:tc>
          <w:tcPr>
            <w:tcW w:w="3969" w:type="dxa"/>
            <w:gridSpan w:val="3"/>
          </w:tcPr>
          <w:p w:rsidR="00B672DE" w:rsidRPr="00D317D0" w:rsidRDefault="00B672DE" w:rsidP="00CF7A2A">
            <w:pPr>
              <w:jc w:val="both"/>
              <w:rPr>
                <w:rFonts w:ascii="Arial" w:hAnsi="Arial"/>
                <w:lang w:val="hr-HR"/>
              </w:rPr>
            </w:pPr>
          </w:p>
        </w:tc>
      </w:tr>
    </w:tbl>
    <w:p w:rsidR="00B672DE" w:rsidRDefault="00B672DE" w:rsidP="00D62BDF">
      <w:pPr>
        <w:tabs>
          <w:tab w:val="left" w:pos="5715"/>
        </w:tabs>
        <w:spacing w:after="0" w:line="240" w:lineRule="auto"/>
        <w:ind w:firstLine="540"/>
        <w:jc w:val="both"/>
        <w:rPr>
          <w:rFonts w:ascii="Times New Roman" w:hAnsi="Times New Roman"/>
          <w:sz w:val="24"/>
          <w:szCs w:val="24"/>
          <w:lang/>
        </w:rPr>
      </w:pPr>
    </w:p>
    <w:p w:rsidR="00B672DE" w:rsidRDefault="00B672DE" w:rsidP="00D62BDF">
      <w:pPr>
        <w:tabs>
          <w:tab w:val="left" w:pos="5715"/>
        </w:tabs>
        <w:spacing w:after="0" w:line="240" w:lineRule="auto"/>
        <w:ind w:firstLine="540"/>
        <w:jc w:val="both"/>
        <w:rPr>
          <w:rFonts w:ascii="Times New Roman" w:hAnsi="Times New Roman"/>
          <w:sz w:val="24"/>
          <w:szCs w:val="24"/>
          <w:lang/>
        </w:rPr>
      </w:pPr>
    </w:p>
    <w:p w:rsidR="00B672DE" w:rsidRDefault="00B672DE" w:rsidP="00D62BDF">
      <w:pPr>
        <w:tabs>
          <w:tab w:val="left" w:pos="5715"/>
        </w:tabs>
        <w:spacing w:after="0" w:line="240" w:lineRule="auto"/>
        <w:ind w:firstLine="540"/>
        <w:jc w:val="both"/>
        <w:rPr>
          <w:rFonts w:ascii="Times New Roman" w:hAnsi="Times New Roman"/>
          <w:sz w:val="24"/>
          <w:szCs w:val="24"/>
          <w:lang/>
        </w:rPr>
      </w:pPr>
    </w:p>
    <w:p w:rsidR="00B672DE" w:rsidRDefault="00B672DE" w:rsidP="00D62BDF">
      <w:pPr>
        <w:tabs>
          <w:tab w:val="left" w:pos="5715"/>
        </w:tabs>
        <w:spacing w:after="0" w:line="240" w:lineRule="auto"/>
        <w:ind w:firstLine="540"/>
        <w:jc w:val="both"/>
        <w:rPr>
          <w:rFonts w:ascii="Times New Roman" w:hAnsi="Times New Roman"/>
          <w:sz w:val="24"/>
          <w:szCs w:val="24"/>
          <w:lang/>
        </w:rPr>
      </w:pPr>
    </w:p>
    <w:p w:rsidR="00B672DE" w:rsidRDefault="00B672DE" w:rsidP="00D62BDF">
      <w:pPr>
        <w:tabs>
          <w:tab w:val="left" w:pos="5715"/>
        </w:tabs>
        <w:spacing w:after="0" w:line="240" w:lineRule="auto"/>
        <w:ind w:firstLine="540"/>
        <w:jc w:val="both"/>
        <w:rPr>
          <w:rFonts w:ascii="Times New Roman" w:hAnsi="Times New Roman"/>
          <w:sz w:val="24"/>
          <w:szCs w:val="24"/>
          <w:lang/>
        </w:rPr>
      </w:pPr>
      <w:r>
        <w:rPr>
          <w:rFonts w:ascii="Times New Roman" w:hAnsi="Times New Roman"/>
          <w:sz w:val="24"/>
          <w:szCs w:val="24"/>
          <w:lang/>
        </w:rPr>
        <w:lastRenderedPageBreak/>
        <w:t>Прилог 2.</w:t>
      </w:r>
    </w:p>
    <w:p w:rsidR="00B672DE" w:rsidRDefault="00B672DE" w:rsidP="00B672DE">
      <w:pPr>
        <w:shd w:val="clear" w:color="auto" w:fill="C6D9F1"/>
        <w:jc w:val="center"/>
        <w:rPr>
          <w:rFonts w:ascii="Arial" w:hAnsi="Arial" w:cs="Arial"/>
          <w:b/>
          <w:bCs/>
          <w:i/>
          <w:iCs/>
          <w:sz w:val="28"/>
          <w:szCs w:val="28"/>
        </w:rPr>
      </w:pPr>
      <w:r>
        <w:rPr>
          <w:rFonts w:ascii="Arial" w:hAnsi="Arial" w:cs="Arial"/>
          <w:b/>
          <w:bCs/>
          <w:i/>
          <w:iCs/>
          <w:sz w:val="28"/>
          <w:szCs w:val="28"/>
        </w:rPr>
        <w:t xml:space="preserve">VIII ОБРАЗАЦ  </w:t>
      </w:r>
      <w:r>
        <w:rPr>
          <w:rFonts w:ascii="Arial" w:hAnsi="Arial" w:cs="Arial"/>
          <w:b/>
          <w:bCs/>
          <w:i/>
          <w:iCs/>
          <w:sz w:val="28"/>
          <w:szCs w:val="28"/>
          <w:lang w:val="sr-Cyrl-CS"/>
        </w:rPr>
        <w:t>СТРУКТУРЕ ЦЕНЕ СА УПУТСТВОМ КАКО ДА СЕ ПОПУНИ</w:t>
      </w:r>
    </w:p>
    <w:p w:rsidR="00B672DE" w:rsidRDefault="00B672DE" w:rsidP="00B672DE">
      <w:pPr>
        <w:rPr>
          <w:rFonts w:ascii="Arial" w:hAnsi="Arial" w:cs="Arial"/>
          <w:b/>
          <w:u w:color="0000FF"/>
          <w:lang/>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124"/>
        <w:gridCol w:w="1134"/>
        <w:gridCol w:w="1135"/>
        <w:gridCol w:w="1417"/>
        <w:gridCol w:w="1418"/>
        <w:gridCol w:w="1418"/>
      </w:tblGrid>
      <w:tr w:rsidR="00B672DE" w:rsidTr="00CF7A2A">
        <w:tc>
          <w:tcPr>
            <w:tcW w:w="1668" w:type="dxa"/>
          </w:tcPr>
          <w:p w:rsidR="00B672DE" w:rsidRPr="0083351D" w:rsidRDefault="00B672DE" w:rsidP="00CF7A2A">
            <w:pPr>
              <w:spacing w:line="240" w:lineRule="auto"/>
              <w:jc w:val="center"/>
              <w:rPr>
                <w:rFonts w:ascii="Arial" w:eastAsia="Times New Roman" w:hAnsi="Arial" w:cs="Arial"/>
                <w:b/>
                <w:lang/>
              </w:rPr>
            </w:pPr>
            <w:r>
              <w:rPr>
                <w:rFonts w:ascii="Arial" w:eastAsia="Times New Roman" w:hAnsi="Arial" w:cs="Arial"/>
                <w:b/>
                <w:lang/>
              </w:rPr>
              <w:t>Нафтни деривати</w:t>
            </w:r>
          </w:p>
        </w:tc>
        <w:tc>
          <w:tcPr>
            <w:tcW w:w="2124" w:type="dxa"/>
          </w:tcPr>
          <w:p w:rsidR="00B672DE" w:rsidRDefault="00B672DE" w:rsidP="00CF7A2A">
            <w:pPr>
              <w:spacing w:line="240" w:lineRule="auto"/>
              <w:jc w:val="center"/>
              <w:rPr>
                <w:rFonts w:ascii="Arial" w:eastAsia="Times New Roman" w:hAnsi="Arial" w:cs="Arial"/>
                <w:b/>
                <w:lang/>
              </w:rPr>
            </w:pPr>
            <w:r>
              <w:rPr>
                <w:rFonts w:ascii="Arial" w:eastAsia="Times New Roman" w:hAnsi="Arial" w:cs="Arial"/>
                <w:b/>
                <w:lang/>
              </w:rPr>
              <w:t>Набавна</w:t>
            </w:r>
          </w:p>
          <w:p w:rsidR="00B672DE" w:rsidRPr="0083351D" w:rsidRDefault="00B672DE" w:rsidP="00CF7A2A">
            <w:pPr>
              <w:spacing w:line="240" w:lineRule="auto"/>
              <w:jc w:val="center"/>
              <w:rPr>
                <w:rFonts w:ascii="Arial" w:eastAsia="Times New Roman" w:hAnsi="Arial" w:cs="Arial"/>
                <w:b/>
                <w:lang/>
              </w:rPr>
            </w:pPr>
            <w:r>
              <w:rPr>
                <w:rFonts w:ascii="Arial" w:eastAsia="Times New Roman" w:hAnsi="Arial" w:cs="Arial"/>
                <w:b/>
                <w:lang/>
              </w:rPr>
              <w:t>(произвођачка)цена/дин лит</w:t>
            </w:r>
          </w:p>
        </w:tc>
        <w:tc>
          <w:tcPr>
            <w:tcW w:w="1134" w:type="dxa"/>
          </w:tcPr>
          <w:p w:rsidR="00B672DE" w:rsidRPr="0083351D" w:rsidRDefault="00B672DE" w:rsidP="00CF7A2A">
            <w:pPr>
              <w:spacing w:line="240" w:lineRule="auto"/>
              <w:jc w:val="center"/>
              <w:rPr>
                <w:rFonts w:ascii="Arial" w:eastAsia="Times New Roman" w:hAnsi="Arial" w:cs="Arial"/>
                <w:b/>
                <w:lang/>
              </w:rPr>
            </w:pPr>
            <w:r>
              <w:rPr>
                <w:rFonts w:ascii="Arial" w:eastAsia="Times New Roman" w:hAnsi="Arial" w:cs="Arial"/>
                <w:b/>
                <w:lang/>
              </w:rPr>
              <w:t>Акциза</w:t>
            </w:r>
          </w:p>
        </w:tc>
        <w:tc>
          <w:tcPr>
            <w:tcW w:w="1135" w:type="dxa"/>
          </w:tcPr>
          <w:p w:rsidR="00B672DE" w:rsidRPr="000D1017" w:rsidRDefault="00B672DE" w:rsidP="00CF7A2A">
            <w:pPr>
              <w:pStyle w:val="TableContents"/>
              <w:jc w:val="center"/>
              <w:rPr>
                <w:rFonts w:ascii="Arial" w:hAnsi="Arial" w:cs="Arial"/>
                <w:lang w:val="sr-Cyrl-CS"/>
              </w:rPr>
            </w:pPr>
            <w:r>
              <w:rPr>
                <w:rFonts w:ascii="Arial" w:hAnsi="Arial" w:cs="Arial"/>
                <w:lang w:val="sr-Cyrl-CS"/>
              </w:rPr>
              <w:t>Маржа</w:t>
            </w:r>
          </w:p>
        </w:tc>
        <w:tc>
          <w:tcPr>
            <w:tcW w:w="1417" w:type="dxa"/>
          </w:tcPr>
          <w:p w:rsidR="00B672DE" w:rsidRPr="000D1017" w:rsidRDefault="00B672DE" w:rsidP="00CF7A2A">
            <w:pPr>
              <w:pStyle w:val="TableContents"/>
              <w:jc w:val="center"/>
              <w:rPr>
                <w:rFonts w:ascii="Arial" w:hAnsi="Arial" w:cs="Arial"/>
                <w:lang w:val="sr-Cyrl-CS"/>
              </w:rPr>
            </w:pPr>
            <w:r>
              <w:rPr>
                <w:rFonts w:ascii="Arial" w:hAnsi="Arial" w:cs="Arial"/>
                <w:lang w:val="sr-Cyrl-CS"/>
              </w:rPr>
              <w:t>Ц</w:t>
            </w:r>
            <w:r w:rsidRPr="000D1017">
              <w:rPr>
                <w:rFonts w:ascii="Arial" w:hAnsi="Arial" w:cs="Arial"/>
                <w:lang w:val="sr-Cyrl-CS"/>
              </w:rPr>
              <w:t xml:space="preserve">ена </w:t>
            </w:r>
            <w:r>
              <w:rPr>
                <w:rFonts w:ascii="Arial" w:hAnsi="Arial" w:cs="Arial"/>
                <w:lang w:val="sr-Cyrl-CS"/>
              </w:rPr>
              <w:t>брз ПДВа дин/лит</w:t>
            </w:r>
          </w:p>
        </w:tc>
        <w:tc>
          <w:tcPr>
            <w:tcW w:w="1418" w:type="dxa"/>
          </w:tcPr>
          <w:p w:rsidR="00B672DE" w:rsidRPr="000D1017" w:rsidRDefault="00B672DE" w:rsidP="00CF7A2A">
            <w:pPr>
              <w:pStyle w:val="TableContents"/>
              <w:jc w:val="center"/>
              <w:rPr>
                <w:rFonts w:ascii="Arial" w:hAnsi="Arial" w:cs="Arial"/>
                <w:lang w:val="sr-Cyrl-CS"/>
              </w:rPr>
            </w:pPr>
            <w:r w:rsidRPr="000D1017">
              <w:rPr>
                <w:rFonts w:ascii="Arial" w:hAnsi="Arial" w:cs="Arial"/>
                <w:lang w:val="sr-Cyrl-CS"/>
              </w:rPr>
              <w:t>ПДВ</w:t>
            </w:r>
            <w:r>
              <w:rPr>
                <w:rFonts w:ascii="Arial" w:hAnsi="Arial" w:cs="Arial"/>
                <w:lang w:val="sr-Cyrl-CS"/>
              </w:rPr>
              <w:t xml:space="preserve"> (20%)</w:t>
            </w:r>
            <w:r w:rsidRPr="000D1017">
              <w:rPr>
                <w:rFonts w:ascii="Arial" w:hAnsi="Arial" w:cs="Arial"/>
                <w:lang w:val="sr-Cyrl-CS"/>
              </w:rPr>
              <w:t xml:space="preserve"> </w:t>
            </w:r>
          </w:p>
        </w:tc>
        <w:tc>
          <w:tcPr>
            <w:tcW w:w="1418" w:type="dxa"/>
          </w:tcPr>
          <w:p w:rsidR="00B672DE" w:rsidRPr="000D1017" w:rsidRDefault="00B672DE" w:rsidP="00CF7A2A">
            <w:pPr>
              <w:pStyle w:val="TableContents"/>
              <w:jc w:val="center"/>
              <w:rPr>
                <w:rFonts w:ascii="Arial" w:hAnsi="Arial" w:cs="Arial"/>
                <w:lang w:val="sr-Cyrl-CS"/>
              </w:rPr>
            </w:pPr>
            <w:r>
              <w:rPr>
                <w:rFonts w:ascii="Arial" w:hAnsi="Arial" w:cs="Arial"/>
                <w:lang w:val="sr-Cyrl-CS"/>
              </w:rPr>
              <w:t>Продајна</w:t>
            </w:r>
            <w:r w:rsidRPr="000D1017">
              <w:rPr>
                <w:rFonts w:ascii="Arial" w:hAnsi="Arial" w:cs="Arial"/>
                <w:lang w:val="sr-Cyrl-CS"/>
              </w:rPr>
              <w:t xml:space="preserve"> цена са ПДВ-ом</w:t>
            </w:r>
            <w:r>
              <w:rPr>
                <w:rFonts w:ascii="Arial" w:hAnsi="Arial" w:cs="Arial"/>
                <w:lang w:val="sr-Cyrl-CS"/>
              </w:rPr>
              <w:t xml:space="preserve"> дин/лит</w:t>
            </w:r>
          </w:p>
        </w:tc>
      </w:tr>
      <w:tr w:rsidR="00B672DE" w:rsidTr="00CF7A2A">
        <w:tc>
          <w:tcPr>
            <w:tcW w:w="1668" w:type="dxa"/>
          </w:tcPr>
          <w:p w:rsidR="00B672DE" w:rsidRPr="009A284C" w:rsidRDefault="00B672DE" w:rsidP="00CF7A2A">
            <w:pPr>
              <w:jc w:val="center"/>
              <w:rPr>
                <w:rFonts w:ascii="Arial" w:eastAsia="Times New Roman" w:hAnsi="Arial" w:cs="Arial"/>
                <w:lang w:val="hr-HR"/>
              </w:rPr>
            </w:pPr>
          </w:p>
        </w:tc>
        <w:tc>
          <w:tcPr>
            <w:tcW w:w="2124" w:type="dxa"/>
          </w:tcPr>
          <w:p w:rsidR="00B672DE" w:rsidRPr="009A284C" w:rsidRDefault="00B672DE" w:rsidP="00CF7A2A">
            <w:pPr>
              <w:jc w:val="center"/>
              <w:rPr>
                <w:rFonts w:ascii="Arial" w:eastAsia="Times New Roman" w:hAnsi="Arial" w:cs="Arial"/>
                <w:lang w:val="hr-HR"/>
              </w:rPr>
            </w:pPr>
            <w:r w:rsidRPr="009A284C">
              <w:rPr>
                <w:rFonts w:ascii="Arial" w:eastAsia="Times New Roman" w:hAnsi="Arial" w:cs="Arial"/>
                <w:lang w:val="hr-HR"/>
              </w:rPr>
              <w:t>1</w:t>
            </w:r>
          </w:p>
        </w:tc>
        <w:tc>
          <w:tcPr>
            <w:tcW w:w="1134" w:type="dxa"/>
          </w:tcPr>
          <w:p w:rsidR="00B672DE" w:rsidRPr="009A284C" w:rsidRDefault="00B672DE" w:rsidP="00CF7A2A">
            <w:pPr>
              <w:spacing w:line="240" w:lineRule="auto"/>
              <w:jc w:val="center"/>
              <w:rPr>
                <w:rFonts w:ascii="Arial" w:eastAsia="Times New Roman" w:hAnsi="Arial" w:cs="Arial"/>
              </w:rPr>
            </w:pPr>
            <w:r w:rsidRPr="009A284C">
              <w:rPr>
                <w:rFonts w:ascii="Arial" w:eastAsia="Times New Roman" w:hAnsi="Arial" w:cs="Arial"/>
              </w:rPr>
              <w:t>2</w:t>
            </w:r>
          </w:p>
        </w:tc>
        <w:tc>
          <w:tcPr>
            <w:tcW w:w="1135" w:type="dxa"/>
          </w:tcPr>
          <w:p w:rsidR="00B672DE" w:rsidRPr="009A284C" w:rsidRDefault="00B672DE" w:rsidP="00CF7A2A">
            <w:pPr>
              <w:spacing w:line="240" w:lineRule="auto"/>
              <w:jc w:val="center"/>
              <w:rPr>
                <w:rFonts w:ascii="Arial" w:eastAsia="Times New Roman" w:hAnsi="Arial" w:cs="Arial"/>
                <w:lang w:val="hr-HR"/>
              </w:rPr>
            </w:pPr>
            <w:r w:rsidRPr="009A284C">
              <w:rPr>
                <w:rFonts w:ascii="Arial" w:eastAsia="Times New Roman" w:hAnsi="Arial" w:cs="Arial"/>
                <w:lang w:val="hr-HR"/>
              </w:rPr>
              <w:t>3</w:t>
            </w:r>
          </w:p>
        </w:tc>
        <w:tc>
          <w:tcPr>
            <w:tcW w:w="1417" w:type="dxa"/>
          </w:tcPr>
          <w:p w:rsidR="00B672DE" w:rsidRPr="009A284C" w:rsidRDefault="00B672DE" w:rsidP="00CF7A2A">
            <w:pPr>
              <w:pStyle w:val="TableContents"/>
              <w:jc w:val="center"/>
              <w:rPr>
                <w:rFonts w:ascii="Arial" w:hAnsi="Arial" w:cs="Arial"/>
                <w:lang/>
              </w:rPr>
            </w:pPr>
            <w:r>
              <w:rPr>
                <w:rFonts w:ascii="Arial" w:hAnsi="Arial" w:cs="Arial"/>
                <w:lang/>
              </w:rPr>
              <w:t>4</w:t>
            </w:r>
          </w:p>
        </w:tc>
        <w:tc>
          <w:tcPr>
            <w:tcW w:w="1418" w:type="dxa"/>
          </w:tcPr>
          <w:p w:rsidR="00B672DE" w:rsidRPr="009A284C" w:rsidRDefault="00B672DE" w:rsidP="00CF7A2A">
            <w:pPr>
              <w:pStyle w:val="TableContents"/>
              <w:jc w:val="center"/>
              <w:rPr>
                <w:rFonts w:ascii="Arial" w:hAnsi="Arial" w:cs="Arial"/>
                <w:lang/>
              </w:rPr>
            </w:pPr>
            <w:r>
              <w:rPr>
                <w:rFonts w:ascii="Arial" w:hAnsi="Arial" w:cs="Arial"/>
                <w:lang/>
              </w:rPr>
              <w:t>5</w:t>
            </w:r>
          </w:p>
        </w:tc>
        <w:tc>
          <w:tcPr>
            <w:tcW w:w="1418" w:type="dxa"/>
          </w:tcPr>
          <w:p w:rsidR="00B672DE" w:rsidRPr="0083351D" w:rsidRDefault="00B672DE" w:rsidP="00CF7A2A">
            <w:pPr>
              <w:pStyle w:val="TableContents"/>
              <w:jc w:val="center"/>
              <w:rPr>
                <w:rFonts w:ascii="Arial" w:hAnsi="Arial" w:cs="Arial"/>
                <w:lang/>
              </w:rPr>
            </w:pPr>
            <w:r>
              <w:rPr>
                <w:rFonts w:ascii="Arial" w:hAnsi="Arial" w:cs="Arial"/>
                <w:lang/>
              </w:rPr>
              <w:t>6</w:t>
            </w:r>
          </w:p>
        </w:tc>
      </w:tr>
      <w:tr w:rsidR="00B672DE" w:rsidTr="00CF7A2A">
        <w:tc>
          <w:tcPr>
            <w:tcW w:w="1668" w:type="dxa"/>
          </w:tcPr>
          <w:p w:rsidR="00B672DE" w:rsidRPr="00D46799" w:rsidRDefault="00B672DE" w:rsidP="00CF7A2A">
            <w:pPr>
              <w:spacing w:line="240" w:lineRule="auto"/>
              <w:rPr>
                <w:rFonts w:ascii="Arial" w:eastAsia="Times New Roman" w:hAnsi="Arial" w:cs="Arial"/>
                <w:color w:val="FF0000"/>
                <w:lang/>
              </w:rPr>
            </w:pPr>
            <w:r w:rsidRPr="00D46799">
              <w:rPr>
                <w:rFonts w:ascii="Arial" w:hAnsi="Arial" w:cs="Arial"/>
                <w:color w:val="FF0000"/>
                <w:lang/>
              </w:rPr>
              <w:t>Евро премијум БМБ 95</w:t>
            </w:r>
          </w:p>
        </w:tc>
        <w:tc>
          <w:tcPr>
            <w:tcW w:w="2124" w:type="dxa"/>
            <w:vAlign w:val="center"/>
          </w:tcPr>
          <w:p w:rsidR="00B672DE" w:rsidRPr="0003088B" w:rsidRDefault="00B672DE" w:rsidP="00CF7A2A">
            <w:pPr>
              <w:rPr>
                <w:rFonts w:ascii="Arial" w:hAnsi="Arial" w:cs="Arial"/>
              </w:rPr>
            </w:pPr>
          </w:p>
        </w:tc>
        <w:tc>
          <w:tcPr>
            <w:tcW w:w="1134" w:type="dxa"/>
            <w:vAlign w:val="center"/>
          </w:tcPr>
          <w:p w:rsidR="00B672DE" w:rsidRPr="00EA2DB0" w:rsidRDefault="00B672DE" w:rsidP="00CF7A2A">
            <w:pPr>
              <w:pStyle w:val="Heading1"/>
              <w:ind w:left="432"/>
              <w:jc w:val="center"/>
              <w:rPr>
                <w:b w:val="0"/>
                <w:bCs w:val="0"/>
                <w:sz w:val="22"/>
                <w:szCs w:val="22"/>
                <w:lang/>
              </w:rPr>
            </w:pPr>
          </w:p>
        </w:tc>
        <w:tc>
          <w:tcPr>
            <w:tcW w:w="1135" w:type="dxa"/>
          </w:tcPr>
          <w:p w:rsidR="00B672DE" w:rsidRPr="00D56F1A" w:rsidRDefault="00B672DE" w:rsidP="00CF7A2A">
            <w:pPr>
              <w:spacing w:line="240" w:lineRule="auto"/>
              <w:rPr>
                <w:rFonts w:ascii="Arial" w:eastAsia="Times New Roman" w:hAnsi="Arial" w:cs="Arial"/>
                <w:sz w:val="20"/>
                <w:szCs w:val="20"/>
              </w:rPr>
            </w:pPr>
          </w:p>
        </w:tc>
        <w:tc>
          <w:tcPr>
            <w:tcW w:w="1417" w:type="dxa"/>
          </w:tcPr>
          <w:p w:rsidR="00B672DE" w:rsidRDefault="00B672DE" w:rsidP="00CF7A2A"/>
        </w:tc>
        <w:tc>
          <w:tcPr>
            <w:tcW w:w="1418" w:type="dxa"/>
          </w:tcPr>
          <w:p w:rsidR="00B672DE" w:rsidRPr="00D56F1A" w:rsidRDefault="00B672DE" w:rsidP="00CF7A2A">
            <w:pPr>
              <w:spacing w:line="240" w:lineRule="auto"/>
              <w:rPr>
                <w:rFonts w:ascii="Arial" w:eastAsia="Times New Roman" w:hAnsi="Arial" w:cs="Arial"/>
                <w:sz w:val="20"/>
                <w:szCs w:val="20"/>
              </w:rPr>
            </w:pPr>
          </w:p>
        </w:tc>
        <w:tc>
          <w:tcPr>
            <w:tcW w:w="1418" w:type="dxa"/>
          </w:tcPr>
          <w:p w:rsidR="00B672DE" w:rsidRDefault="00B672DE" w:rsidP="00CF7A2A"/>
        </w:tc>
      </w:tr>
      <w:tr w:rsidR="00B672DE" w:rsidTr="00CF7A2A">
        <w:tc>
          <w:tcPr>
            <w:tcW w:w="1668" w:type="dxa"/>
          </w:tcPr>
          <w:p w:rsidR="00B672DE" w:rsidRDefault="00B672DE" w:rsidP="00CF7A2A">
            <w:pPr>
              <w:autoSpaceDE w:val="0"/>
              <w:autoSpaceDN w:val="0"/>
              <w:adjustRightInd w:val="0"/>
              <w:ind w:left="34"/>
              <w:rPr>
                <w:rFonts w:ascii="Arial" w:hAnsi="Arial" w:cs="Arial"/>
                <w:lang/>
              </w:rPr>
            </w:pPr>
            <w:r>
              <w:rPr>
                <w:rFonts w:ascii="Arial" w:hAnsi="Arial" w:cs="Arial"/>
                <w:lang/>
              </w:rPr>
              <w:t>Еуро-дизел</w:t>
            </w:r>
          </w:p>
          <w:p w:rsidR="00B672DE" w:rsidRPr="00502A25" w:rsidRDefault="00B672DE" w:rsidP="00CF7A2A">
            <w:pPr>
              <w:spacing w:line="240" w:lineRule="auto"/>
              <w:rPr>
                <w:rFonts w:ascii="Arial" w:eastAsia="Times New Roman" w:hAnsi="Arial" w:cs="Arial"/>
                <w:lang/>
              </w:rPr>
            </w:pPr>
          </w:p>
        </w:tc>
        <w:tc>
          <w:tcPr>
            <w:tcW w:w="2124" w:type="dxa"/>
            <w:vAlign w:val="center"/>
          </w:tcPr>
          <w:p w:rsidR="00B672DE" w:rsidRPr="0003088B" w:rsidRDefault="00B672DE" w:rsidP="00CF7A2A">
            <w:pPr>
              <w:rPr>
                <w:rFonts w:ascii="Arial" w:hAnsi="Arial" w:cs="Arial"/>
              </w:rPr>
            </w:pPr>
          </w:p>
        </w:tc>
        <w:tc>
          <w:tcPr>
            <w:tcW w:w="1134" w:type="dxa"/>
            <w:vAlign w:val="center"/>
          </w:tcPr>
          <w:p w:rsidR="00B672DE" w:rsidRPr="0003088B" w:rsidRDefault="00B672DE" w:rsidP="00CF7A2A">
            <w:pPr>
              <w:pStyle w:val="Heading1"/>
              <w:ind w:left="432"/>
              <w:jc w:val="center"/>
              <w:rPr>
                <w:b w:val="0"/>
                <w:bCs w:val="0"/>
                <w:sz w:val="22"/>
                <w:szCs w:val="22"/>
              </w:rPr>
            </w:pPr>
          </w:p>
        </w:tc>
        <w:tc>
          <w:tcPr>
            <w:tcW w:w="1135" w:type="dxa"/>
          </w:tcPr>
          <w:p w:rsidR="00B672DE" w:rsidRPr="00D56F1A" w:rsidRDefault="00B672DE" w:rsidP="00CF7A2A">
            <w:pPr>
              <w:spacing w:line="240" w:lineRule="auto"/>
              <w:rPr>
                <w:rFonts w:ascii="Arial" w:eastAsia="Times New Roman" w:hAnsi="Arial" w:cs="Arial"/>
                <w:sz w:val="20"/>
                <w:szCs w:val="20"/>
              </w:rPr>
            </w:pPr>
          </w:p>
        </w:tc>
        <w:tc>
          <w:tcPr>
            <w:tcW w:w="1417" w:type="dxa"/>
          </w:tcPr>
          <w:p w:rsidR="00B672DE" w:rsidRDefault="00B672DE" w:rsidP="00CF7A2A"/>
        </w:tc>
        <w:tc>
          <w:tcPr>
            <w:tcW w:w="1418" w:type="dxa"/>
          </w:tcPr>
          <w:p w:rsidR="00B672DE" w:rsidRPr="00D56F1A" w:rsidRDefault="00B672DE" w:rsidP="00CF7A2A">
            <w:pPr>
              <w:spacing w:line="240" w:lineRule="auto"/>
              <w:rPr>
                <w:rFonts w:ascii="Arial" w:eastAsia="Times New Roman" w:hAnsi="Arial" w:cs="Arial"/>
                <w:sz w:val="20"/>
                <w:szCs w:val="20"/>
              </w:rPr>
            </w:pPr>
          </w:p>
        </w:tc>
        <w:tc>
          <w:tcPr>
            <w:tcW w:w="1418" w:type="dxa"/>
          </w:tcPr>
          <w:p w:rsidR="00B672DE" w:rsidRDefault="00B672DE" w:rsidP="00CF7A2A"/>
        </w:tc>
      </w:tr>
      <w:tr w:rsidR="00B672DE" w:rsidTr="00CF7A2A">
        <w:tc>
          <w:tcPr>
            <w:tcW w:w="1668" w:type="dxa"/>
            <w:tcBorders>
              <w:top w:val="single" w:sz="4" w:space="0" w:color="auto"/>
              <w:left w:val="single" w:sz="4" w:space="0" w:color="auto"/>
              <w:bottom w:val="single" w:sz="4" w:space="0" w:color="auto"/>
              <w:right w:val="single" w:sz="4" w:space="0" w:color="auto"/>
            </w:tcBorders>
          </w:tcPr>
          <w:p w:rsidR="00B672DE" w:rsidRPr="0083351D" w:rsidRDefault="00B672DE" w:rsidP="00CF7A2A">
            <w:pPr>
              <w:spacing w:line="240" w:lineRule="auto"/>
              <w:rPr>
                <w:rFonts w:ascii="Arial" w:hAnsi="Arial" w:cs="Arial"/>
                <w:lang/>
              </w:rPr>
            </w:pPr>
            <w:r w:rsidRPr="0083351D">
              <w:rPr>
                <w:rFonts w:ascii="Arial" w:hAnsi="Arial" w:cs="Arial"/>
                <w:lang/>
              </w:rPr>
              <w:t>Укупно</w:t>
            </w:r>
          </w:p>
        </w:tc>
        <w:tc>
          <w:tcPr>
            <w:tcW w:w="2124" w:type="dxa"/>
            <w:tcBorders>
              <w:top w:val="single" w:sz="4" w:space="0" w:color="auto"/>
              <w:left w:val="single" w:sz="4" w:space="0" w:color="auto"/>
              <w:bottom w:val="single" w:sz="4" w:space="0" w:color="auto"/>
              <w:right w:val="single" w:sz="4" w:space="0" w:color="auto"/>
            </w:tcBorders>
          </w:tcPr>
          <w:p w:rsidR="00B672DE" w:rsidRPr="00D2601C" w:rsidRDefault="00B672DE" w:rsidP="00CF7A2A">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B672DE" w:rsidRPr="00D2601C" w:rsidRDefault="00B672DE" w:rsidP="00CF7A2A">
            <w:pPr>
              <w:jc w:val="center"/>
              <w:rPr>
                <w:rFonts w:ascii="Arial" w:hAnsi="Arial" w:cs="Arial"/>
              </w:rPr>
            </w:pPr>
          </w:p>
        </w:tc>
        <w:tc>
          <w:tcPr>
            <w:tcW w:w="1135" w:type="dxa"/>
            <w:tcBorders>
              <w:top w:val="single" w:sz="4" w:space="0" w:color="auto"/>
              <w:left w:val="single" w:sz="4" w:space="0" w:color="auto"/>
              <w:bottom w:val="single" w:sz="4" w:space="0" w:color="auto"/>
              <w:right w:val="single" w:sz="4" w:space="0" w:color="auto"/>
            </w:tcBorders>
          </w:tcPr>
          <w:p w:rsidR="00B672DE" w:rsidRPr="00D56F1A" w:rsidRDefault="00B672DE" w:rsidP="00CF7A2A">
            <w:pPr>
              <w:spacing w:line="240" w:lineRule="auto"/>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B672DE" w:rsidRDefault="00B672DE" w:rsidP="00CF7A2A"/>
        </w:tc>
        <w:tc>
          <w:tcPr>
            <w:tcW w:w="1418" w:type="dxa"/>
            <w:tcBorders>
              <w:top w:val="single" w:sz="4" w:space="0" w:color="auto"/>
              <w:left w:val="single" w:sz="4" w:space="0" w:color="auto"/>
              <w:bottom w:val="single" w:sz="4" w:space="0" w:color="auto"/>
              <w:right w:val="single" w:sz="4" w:space="0" w:color="auto"/>
            </w:tcBorders>
          </w:tcPr>
          <w:p w:rsidR="00B672DE" w:rsidRDefault="00B672DE" w:rsidP="00CF7A2A"/>
        </w:tc>
        <w:tc>
          <w:tcPr>
            <w:tcW w:w="1418" w:type="dxa"/>
            <w:tcBorders>
              <w:top w:val="single" w:sz="4" w:space="0" w:color="auto"/>
              <w:left w:val="single" w:sz="4" w:space="0" w:color="auto"/>
              <w:bottom w:val="single" w:sz="4" w:space="0" w:color="auto"/>
              <w:right w:val="single" w:sz="4" w:space="0" w:color="auto"/>
            </w:tcBorders>
          </w:tcPr>
          <w:p w:rsidR="00B672DE" w:rsidRDefault="00B672DE" w:rsidP="00CF7A2A"/>
        </w:tc>
      </w:tr>
    </w:tbl>
    <w:p w:rsidR="00B672DE" w:rsidRDefault="00B672DE" w:rsidP="00B672DE">
      <w:pPr>
        <w:rPr>
          <w:rFonts w:cs="TimesNewRomanPSMT"/>
          <w:i/>
          <w:iCs/>
          <w:sz w:val="18"/>
          <w:szCs w:val="18"/>
          <w:lang/>
        </w:rPr>
      </w:pPr>
    </w:p>
    <w:p w:rsidR="00B672DE" w:rsidRDefault="00B672DE" w:rsidP="00B672DE">
      <w:pPr>
        <w:rPr>
          <w:lang/>
        </w:rPr>
      </w:pPr>
    </w:p>
    <w:p w:rsidR="00B672DE" w:rsidRDefault="00B672DE" w:rsidP="00B672DE">
      <w:pPr>
        <w:ind w:left="360"/>
        <w:jc w:val="both"/>
        <w:rPr>
          <w:rFonts w:ascii="Arial" w:hAnsi="Arial" w:cs="Arial"/>
          <w:b/>
          <w:bCs/>
          <w:iCs/>
          <w:u w:val="single"/>
          <w:lang/>
        </w:rPr>
      </w:pPr>
      <w:r>
        <w:rPr>
          <w:rFonts w:ascii="Arial" w:hAnsi="Arial" w:cs="Arial"/>
          <w:b/>
          <w:bCs/>
          <w:iCs/>
          <w:u w:val="single"/>
        </w:rPr>
        <w:t xml:space="preserve">Упутство за попуњавање обрасца структуре </w:t>
      </w:r>
      <w:r>
        <w:rPr>
          <w:rFonts w:ascii="Arial" w:hAnsi="Arial" w:cs="Arial"/>
          <w:b/>
          <w:bCs/>
          <w:iCs/>
          <w:u w:val="single"/>
          <w:lang/>
        </w:rPr>
        <w:t xml:space="preserve">јединичне </w:t>
      </w:r>
      <w:r>
        <w:rPr>
          <w:rFonts w:ascii="Arial" w:hAnsi="Arial" w:cs="Arial"/>
          <w:b/>
          <w:bCs/>
          <w:iCs/>
          <w:u w:val="single"/>
        </w:rPr>
        <w:t xml:space="preserve">цене: </w:t>
      </w:r>
    </w:p>
    <w:p w:rsidR="00B672DE" w:rsidRDefault="00B672DE" w:rsidP="00B672DE">
      <w:pPr>
        <w:pStyle w:val="ListParagraph"/>
        <w:tabs>
          <w:tab w:val="left" w:pos="90"/>
        </w:tabs>
        <w:ind w:left="0"/>
        <w:jc w:val="both"/>
        <w:rPr>
          <w:rFonts w:ascii="Arial" w:hAnsi="Arial" w:cs="Arial"/>
          <w:bCs/>
          <w:iCs/>
          <w:lang w:val="sr-Cyrl-CS"/>
        </w:rPr>
      </w:pPr>
      <w:r>
        <w:rPr>
          <w:rFonts w:ascii="Arial" w:hAnsi="Arial" w:cs="Arial"/>
          <w:bCs/>
          <w:iCs/>
        </w:rPr>
        <w:t>Понуђач треба да попун</w:t>
      </w:r>
      <w:r>
        <w:rPr>
          <w:rFonts w:ascii="Arial" w:hAnsi="Arial" w:cs="Arial"/>
          <w:bCs/>
          <w:iCs/>
          <w:lang w:val="sr-Cyrl-CS"/>
        </w:rPr>
        <w:t>и</w:t>
      </w:r>
      <w:r>
        <w:rPr>
          <w:rFonts w:ascii="Arial" w:hAnsi="Arial" w:cs="Arial"/>
          <w:bCs/>
          <w:iCs/>
        </w:rPr>
        <w:t xml:space="preserve"> образац структуре </w:t>
      </w:r>
      <w:r>
        <w:rPr>
          <w:rFonts w:ascii="Arial" w:hAnsi="Arial" w:cs="Arial"/>
          <w:bCs/>
          <w:iCs/>
          <w:lang/>
        </w:rPr>
        <w:t xml:space="preserve">јединичне </w:t>
      </w:r>
      <w:r>
        <w:rPr>
          <w:rFonts w:ascii="Arial" w:hAnsi="Arial" w:cs="Arial"/>
          <w:bCs/>
          <w:iCs/>
        </w:rPr>
        <w:t xml:space="preserve">цене </w:t>
      </w:r>
      <w:r>
        <w:rPr>
          <w:rFonts w:ascii="Arial" w:hAnsi="Arial" w:cs="Arial"/>
          <w:bCs/>
          <w:iCs/>
          <w:lang w:val="sr-Cyrl-CS"/>
        </w:rPr>
        <w:t>на следећи начин</w:t>
      </w:r>
      <w:r>
        <w:rPr>
          <w:rFonts w:ascii="Arial" w:hAnsi="Arial" w:cs="Arial"/>
          <w:bCs/>
          <w:iCs/>
        </w:rPr>
        <w:t>:</w:t>
      </w:r>
    </w:p>
    <w:p w:rsidR="00B672DE" w:rsidRDefault="00B672DE" w:rsidP="00B672DE">
      <w:pPr>
        <w:pStyle w:val="ListParagraph"/>
        <w:numPr>
          <w:ilvl w:val="0"/>
          <w:numId w:val="7"/>
        </w:numPr>
        <w:tabs>
          <w:tab w:val="left" w:pos="90"/>
        </w:tabs>
        <w:suppressAutoHyphens/>
        <w:spacing w:after="0" w:line="100" w:lineRule="atLeast"/>
        <w:jc w:val="both"/>
        <w:rPr>
          <w:rFonts w:ascii="Arial" w:hAnsi="Arial" w:cs="Arial"/>
          <w:bCs/>
          <w:iCs/>
          <w:lang w:val="sr-Cyrl-CS"/>
        </w:rPr>
      </w:pPr>
      <w:r>
        <w:rPr>
          <w:rFonts w:ascii="Arial" w:hAnsi="Arial" w:cs="Arial"/>
          <w:bCs/>
          <w:iCs/>
          <w:lang w:val="sr-Cyrl-CS"/>
        </w:rPr>
        <w:t>у колони 1</w:t>
      </w:r>
      <w:r>
        <w:rPr>
          <w:rFonts w:ascii="Arial" w:hAnsi="Arial" w:cs="Arial"/>
          <w:bCs/>
          <w:iCs/>
        </w:rPr>
        <w:t xml:space="preserve">. уписати </w:t>
      </w:r>
      <w:r>
        <w:rPr>
          <w:rFonts w:ascii="Arial" w:hAnsi="Arial" w:cs="Arial"/>
          <w:bCs/>
          <w:iCs/>
          <w:lang/>
        </w:rPr>
        <w:t>набавну (произвођачку</w:t>
      </w:r>
      <w:r>
        <w:rPr>
          <w:rFonts w:ascii="Arial" w:hAnsi="Arial" w:cs="Arial"/>
          <w:bCs/>
          <w:iCs/>
        </w:rPr>
        <w:t xml:space="preserve"> цен</w:t>
      </w:r>
      <w:r>
        <w:rPr>
          <w:rFonts w:ascii="Arial" w:hAnsi="Arial" w:cs="Arial"/>
          <w:bCs/>
          <w:iCs/>
          <w:lang/>
        </w:rPr>
        <w:t>у) динара по литру</w:t>
      </w:r>
    </w:p>
    <w:p w:rsidR="00B672DE" w:rsidRDefault="00B672DE" w:rsidP="00B672DE">
      <w:pPr>
        <w:pStyle w:val="ListParagraph"/>
        <w:numPr>
          <w:ilvl w:val="0"/>
          <w:numId w:val="7"/>
        </w:numPr>
        <w:tabs>
          <w:tab w:val="left" w:pos="90"/>
        </w:tabs>
        <w:suppressAutoHyphens/>
        <w:spacing w:after="0" w:line="100" w:lineRule="atLeast"/>
        <w:jc w:val="both"/>
        <w:rPr>
          <w:rFonts w:ascii="Arial" w:hAnsi="Arial" w:cs="Arial"/>
          <w:bCs/>
          <w:iCs/>
          <w:lang/>
        </w:rPr>
      </w:pPr>
      <w:r>
        <w:rPr>
          <w:rFonts w:ascii="Arial" w:hAnsi="Arial" w:cs="Arial"/>
          <w:bCs/>
          <w:iCs/>
          <w:lang w:val="sr-Cyrl-CS"/>
        </w:rPr>
        <w:t>у колони 2</w:t>
      </w:r>
      <w:r>
        <w:rPr>
          <w:rFonts w:ascii="Arial" w:hAnsi="Arial" w:cs="Arial"/>
          <w:bCs/>
          <w:iCs/>
        </w:rPr>
        <w:t>. уписати износ</w:t>
      </w:r>
      <w:r>
        <w:rPr>
          <w:rFonts w:ascii="Arial" w:hAnsi="Arial" w:cs="Arial"/>
          <w:bCs/>
          <w:iCs/>
          <w:lang/>
        </w:rPr>
        <w:t xml:space="preserve"> акцизе динара по литру</w:t>
      </w:r>
    </w:p>
    <w:p w:rsidR="00B672DE" w:rsidRPr="0083351D" w:rsidRDefault="00B672DE" w:rsidP="00B672DE">
      <w:pPr>
        <w:pStyle w:val="ListParagraph"/>
        <w:numPr>
          <w:ilvl w:val="0"/>
          <w:numId w:val="7"/>
        </w:numPr>
        <w:tabs>
          <w:tab w:val="left" w:pos="90"/>
        </w:tabs>
        <w:suppressAutoHyphens/>
        <w:spacing w:after="0" w:line="100" w:lineRule="atLeast"/>
        <w:jc w:val="both"/>
        <w:rPr>
          <w:rFonts w:ascii="Arial" w:hAnsi="Arial" w:cs="Arial"/>
        </w:rPr>
      </w:pPr>
      <w:r w:rsidRPr="0083351D">
        <w:rPr>
          <w:rFonts w:ascii="Arial" w:hAnsi="Arial" w:cs="Arial"/>
          <w:bCs/>
          <w:iCs/>
          <w:lang/>
        </w:rPr>
        <w:t>у колони 3.</w:t>
      </w:r>
      <w:r>
        <w:rPr>
          <w:rFonts w:ascii="Arial" w:hAnsi="Arial" w:cs="Arial"/>
          <w:bCs/>
          <w:iCs/>
          <w:lang/>
        </w:rPr>
        <w:t xml:space="preserve"> уписати </w:t>
      </w:r>
      <w:r>
        <w:rPr>
          <w:rFonts w:ascii="Arial" w:hAnsi="Arial" w:cs="Arial"/>
          <w:bCs/>
          <w:iCs/>
        </w:rPr>
        <w:t>износ</w:t>
      </w:r>
      <w:r>
        <w:rPr>
          <w:rFonts w:ascii="Arial" w:hAnsi="Arial" w:cs="Arial"/>
          <w:bCs/>
          <w:iCs/>
          <w:lang/>
        </w:rPr>
        <w:t xml:space="preserve"> марже динара по литру</w:t>
      </w:r>
      <w:r w:rsidRPr="0083351D">
        <w:rPr>
          <w:rFonts w:ascii="Arial" w:hAnsi="Arial" w:cs="Arial"/>
          <w:bCs/>
          <w:iCs/>
          <w:lang w:val="sr-Cyrl-CS"/>
        </w:rPr>
        <w:t xml:space="preserve"> </w:t>
      </w:r>
    </w:p>
    <w:p w:rsidR="00B672DE" w:rsidRPr="0083351D" w:rsidRDefault="00B672DE" w:rsidP="00B672DE">
      <w:pPr>
        <w:pStyle w:val="ListParagraph"/>
        <w:numPr>
          <w:ilvl w:val="0"/>
          <w:numId w:val="7"/>
        </w:numPr>
        <w:tabs>
          <w:tab w:val="left" w:pos="90"/>
        </w:tabs>
        <w:suppressAutoHyphens/>
        <w:spacing w:after="0" w:line="100" w:lineRule="atLeast"/>
        <w:jc w:val="both"/>
        <w:rPr>
          <w:rFonts w:ascii="Arial" w:hAnsi="Arial" w:cs="Arial"/>
        </w:rPr>
      </w:pPr>
      <w:r w:rsidRPr="0083351D">
        <w:rPr>
          <w:rFonts w:ascii="Arial" w:hAnsi="Arial" w:cs="Arial"/>
          <w:bCs/>
          <w:iCs/>
          <w:lang w:val="sr-Cyrl-CS"/>
        </w:rPr>
        <w:t xml:space="preserve">у колони </w:t>
      </w:r>
      <w:r>
        <w:rPr>
          <w:rFonts w:ascii="Arial" w:hAnsi="Arial" w:cs="Arial"/>
          <w:bCs/>
          <w:iCs/>
          <w:lang w:val="sr-Cyrl-CS"/>
        </w:rPr>
        <w:t>4</w:t>
      </w:r>
      <w:r w:rsidRPr="0083351D">
        <w:rPr>
          <w:rFonts w:ascii="Arial" w:hAnsi="Arial" w:cs="Arial"/>
          <w:bCs/>
          <w:iCs/>
        </w:rPr>
        <w:t xml:space="preserve">. уписати цену </w:t>
      </w:r>
      <w:r>
        <w:rPr>
          <w:rFonts w:ascii="Arial" w:hAnsi="Arial" w:cs="Arial"/>
          <w:bCs/>
          <w:iCs/>
          <w:lang/>
        </w:rPr>
        <w:t xml:space="preserve">без </w:t>
      </w:r>
      <w:r w:rsidRPr="0083351D">
        <w:rPr>
          <w:rFonts w:ascii="Arial" w:hAnsi="Arial" w:cs="Arial"/>
          <w:bCs/>
          <w:iCs/>
        </w:rPr>
        <w:t>ПДВ-</w:t>
      </w:r>
      <w:r>
        <w:rPr>
          <w:rFonts w:ascii="Arial" w:hAnsi="Arial" w:cs="Arial"/>
          <w:bCs/>
          <w:iCs/>
          <w:lang/>
        </w:rPr>
        <w:t>а</w:t>
      </w:r>
      <w:r w:rsidRPr="0083351D">
        <w:rPr>
          <w:rFonts w:ascii="Arial" w:hAnsi="Arial" w:cs="Arial"/>
          <w:bCs/>
          <w:iCs/>
        </w:rPr>
        <w:t xml:space="preserve"> </w:t>
      </w:r>
      <w:r>
        <w:rPr>
          <w:rFonts w:ascii="Arial" w:hAnsi="Arial" w:cs="Arial"/>
          <w:bCs/>
          <w:iCs/>
          <w:lang/>
        </w:rPr>
        <w:t>динара по литру</w:t>
      </w:r>
    </w:p>
    <w:p w:rsidR="00B672DE" w:rsidRPr="0083351D" w:rsidRDefault="00B672DE" w:rsidP="00B672DE">
      <w:pPr>
        <w:pStyle w:val="ListParagraph"/>
        <w:numPr>
          <w:ilvl w:val="0"/>
          <w:numId w:val="7"/>
        </w:numPr>
        <w:tabs>
          <w:tab w:val="left" w:pos="90"/>
        </w:tabs>
        <w:suppressAutoHyphens/>
        <w:spacing w:after="0" w:line="100" w:lineRule="atLeast"/>
        <w:jc w:val="both"/>
        <w:rPr>
          <w:rFonts w:ascii="Arial" w:hAnsi="Arial" w:cs="Arial"/>
        </w:rPr>
      </w:pPr>
      <w:r w:rsidRPr="0083351D">
        <w:rPr>
          <w:rFonts w:ascii="Arial" w:hAnsi="Arial" w:cs="Arial"/>
          <w:bCs/>
          <w:iCs/>
          <w:lang w:val="sr-Cyrl-CS"/>
        </w:rPr>
        <w:t xml:space="preserve">у колони </w:t>
      </w:r>
      <w:r>
        <w:rPr>
          <w:rFonts w:ascii="Arial" w:hAnsi="Arial" w:cs="Arial"/>
          <w:bCs/>
          <w:iCs/>
          <w:lang w:val="sr-Cyrl-CS"/>
        </w:rPr>
        <w:t>5</w:t>
      </w:r>
      <w:r w:rsidRPr="0083351D">
        <w:rPr>
          <w:rFonts w:ascii="Arial" w:hAnsi="Arial" w:cs="Arial"/>
          <w:bCs/>
          <w:iCs/>
        </w:rPr>
        <w:t xml:space="preserve">. уписати </w:t>
      </w:r>
      <w:r>
        <w:rPr>
          <w:rFonts w:ascii="Arial" w:hAnsi="Arial" w:cs="Arial"/>
          <w:bCs/>
          <w:iCs/>
          <w:lang/>
        </w:rPr>
        <w:t xml:space="preserve">износ </w:t>
      </w:r>
      <w:r w:rsidRPr="0083351D">
        <w:rPr>
          <w:rFonts w:ascii="Arial" w:hAnsi="Arial" w:cs="Arial"/>
          <w:bCs/>
          <w:iCs/>
        </w:rPr>
        <w:t>ПДВ-</w:t>
      </w:r>
      <w:r>
        <w:rPr>
          <w:rFonts w:ascii="Arial" w:hAnsi="Arial" w:cs="Arial"/>
          <w:bCs/>
          <w:iCs/>
          <w:lang/>
        </w:rPr>
        <w:t>а</w:t>
      </w:r>
      <w:r w:rsidRPr="0083351D">
        <w:rPr>
          <w:rFonts w:ascii="Arial" w:hAnsi="Arial" w:cs="Arial"/>
          <w:bCs/>
          <w:iCs/>
        </w:rPr>
        <w:t xml:space="preserve"> </w:t>
      </w:r>
      <w:r>
        <w:rPr>
          <w:rFonts w:ascii="Arial" w:hAnsi="Arial" w:cs="Arial"/>
          <w:bCs/>
          <w:iCs/>
          <w:lang/>
        </w:rPr>
        <w:t>динара по литру</w:t>
      </w:r>
    </w:p>
    <w:p w:rsidR="00B672DE" w:rsidRPr="0083351D" w:rsidRDefault="00B672DE" w:rsidP="00B672DE">
      <w:pPr>
        <w:pStyle w:val="ListParagraph"/>
        <w:numPr>
          <w:ilvl w:val="0"/>
          <w:numId w:val="7"/>
        </w:numPr>
        <w:tabs>
          <w:tab w:val="left" w:pos="90"/>
        </w:tabs>
        <w:suppressAutoHyphens/>
        <w:spacing w:after="0" w:line="100" w:lineRule="atLeast"/>
        <w:jc w:val="both"/>
        <w:rPr>
          <w:rFonts w:ascii="Arial" w:hAnsi="Arial" w:cs="Arial"/>
        </w:rPr>
      </w:pPr>
      <w:r w:rsidRPr="0083351D">
        <w:rPr>
          <w:rFonts w:ascii="Arial" w:hAnsi="Arial" w:cs="Arial"/>
          <w:bCs/>
          <w:iCs/>
          <w:lang w:val="sr-Cyrl-CS"/>
        </w:rPr>
        <w:t xml:space="preserve">у колони </w:t>
      </w:r>
      <w:r>
        <w:rPr>
          <w:rFonts w:ascii="Arial" w:hAnsi="Arial" w:cs="Arial"/>
          <w:bCs/>
          <w:iCs/>
          <w:lang w:val="sr-Cyrl-CS"/>
        </w:rPr>
        <w:t>6</w:t>
      </w:r>
      <w:r w:rsidRPr="0083351D">
        <w:rPr>
          <w:rFonts w:ascii="Arial" w:hAnsi="Arial" w:cs="Arial"/>
          <w:bCs/>
          <w:iCs/>
        </w:rPr>
        <w:t xml:space="preserve">. уписати цену </w:t>
      </w:r>
      <w:r>
        <w:rPr>
          <w:rFonts w:ascii="Arial" w:hAnsi="Arial" w:cs="Arial"/>
          <w:bCs/>
          <w:iCs/>
          <w:lang/>
        </w:rPr>
        <w:t xml:space="preserve">са </w:t>
      </w:r>
      <w:r w:rsidRPr="0083351D">
        <w:rPr>
          <w:rFonts w:ascii="Arial" w:hAnsi="Arial" w:cs="Arial"/>
          <w:bCs/>
          <w:iCs/>
        </w:rPr>
        <w:t>ПДВ-</w:t>
      </w:r>
      <w:r>
        <w:rPr>
          <w:rFonts w:ascii="Arial" w:hAnsi="Arial" w:cs="Arial"/>
          <w:bCs/>
          <w:iCs/>
          <w:lang/>
        </w:rPr>
        <w:t>ом</w:t>
      </w:r>
      <w:r w:rsidRPr="0083351D">
        <w:rPr>
          <w:rFonts w:ascii="Arial" w:hAnsi="Arial" w:cs="Arial"/>
          <w:bCs/>
          <w:iCs/>
        </w:rPr>
        <w:t xml:space="preserve"> </w:t>
      </w:r>
      <w:r>
        <w:rPr>
          <w:rFonts w:ascii="Arial" w:hAnsi="Arial" w:cs="Arial"/>
          <w:bCs/>
          <w:iCs/>
          <w:lang/>
        </w:rPr>
        <w:t>динара по литру</w:t>
      </w:r>
    </w:p>
    <w:p w:rsidR="00B672DE" w:rsidRPr="0083351D" w:rsidRDefault="00B672DE" w:rsidP="00B672DE">
      <w:pPr>
        <w:pStyle w:val="ListParagraph"/>
        <w:numPr>
          <w:ilvl w:val="0"/>
          <w:numId w:val="7"/>
        </w:numPr>
        <w:tabs>
          <w:tab w:val="left" w:pos="90"/>
        </w:tabs>
        <w:suppressAutoHyphens/>
        <w:spacing w:after="0" w:line="100" w:lineRule="atLeast"/>
        <w:jc w:val="both"/>
        <w:rPr>
          <w:rFonts w:ascii="Arial" w:hAnsi="Arial" w:cs="Arial"/>
        </w:rPr>
      </w:pPr>
    </w:p>
    <w:p w:rsidR="00B672DE" w:rsidRPr="002F4414" w:rsidRDefault="00B672DE" w:rsidP="00B672DE">
      <w:pPr>
        <w:pStyle w:val="ListParagraph"/>
        <w:tabs>
          <w:tab w:val="left" w:pos="90"/>
        </w:tabs>
        <w:jc w:val="both"/>
        <w:rPr>
          <w:rFonts w:ascii="Arial" w:hAnsi="Arial" w:cs="Arial"/>
        </w:rPr>
      </w:pPr>
    </w:p>
    <w:tbl>
      <w:tblPr>
        <w:tblW w:w="0" w:type="auto"/>
        <w:tblLayout w:type="fixed"/>
        <w:tblLook w:val="0000"/>
      </w:tblPr>
      <w:tblGrid>
        <w:gridCol w:w="3080"/>
        <w:gridCol w:w="3068"/>
        <w:gridCol w:w="3094"/>
      </w:tblGrid>
      <w:tr w:rsidR="00B672DE" w:rsidTr="00CF7A2A">
        <w:tc>
          <w:tcPr>
            <w:tcW w:w="3080" w:type="dxa"/>
            <w:shd w:val="clear" w:color="auto" w:fill="auto"/>
            <w:vAlign w:val="center"/>
          </w:tcPr>
          <w:p w:rsidR="00B672DE" w:rsidRDefault="00B672DE" w:rsidP="00CF7A2A">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B672DE" w:rsidRDefault="00B672DE" w:rsidP="00CF7A2A">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B672DE" w:rsidRDefault="00B672DE" w:rsidP="00CF7A2A">
            <w:pPr>
              <w:pStyle w:val="BodyText2"/>
              <w:spacing w:line="100" w:lineRule="atLeast"/>
              <w:jc w:val="center"/>
              <w:rPr>
                <w:rFonts w:ascii="Arial" w:hAnsi="Arial" w:cs="Arial"/>
              </w:rPr>
            </w:pPr>
            <w:r>
              <w:rPr>
                <w:rFonts w:ascii="Arial" w:hAnsi="Arial" w:cs="Arial"/>
              </w:rPr>
              <w:t>Потпис понуђача</w:t>
            </w:r>
          </w:p>
        </w:tc>
      </w:tr>
      <w:tr w:rsidR="00B672DE" w:rsidTr="00CF7A2A">
        <w:tc>
          <w:tcPr>
            <w:tcW w:w="3080" w:type="dxa"/>
            <w:tcBorders>
              <w:bottom w:val="single" w:sz="4" w:space="0" w:color="000000"/>
            </w:tcBorders>
            <w:shd w:val="clear" w:color="auto" w:fill="auto"/>
          </w:tcPr>
          <w:p w:rsidR="00B672DE" w:rsidRDefault="00B672DE" w:rsidP="00CF7A2A">
            <w:pPr>
              <w:pStyle w:val="BodyText2"/>
              <w:snapToGrid w:val="0"/>
              <w:spacing w:line="100" w:lineRule="atLeast"/>
              <w:jc w:val="both"/>
              <w:rPr>
                <w:rFonts w:ascii="Arial" w:hAnsi="Arial" w:cs="Arial"/>
              </w:rPr>
            </w:pPr>
          </w:p>
        </w:tc>
        <w:tc>
          <w:tcPr>
            <w:tcW w:w="3068" w:type="dxa"/>
            <w:shd w:val="clear" w:color="auto" w:fill="auto"/>
          </w:tcPr>
          <w:p w:rsidR="00B672DE" w:rsidRDefault="00B672DE" w:rsidP="00CF7A2A">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B672DE" w:rsidRDefault="00B672DE" w:rsidP="00CF7A2A">
            <w:pPr>
              <w:pStyle w:val="BodyText2"/>
              <w:snapToGrid w:val="0"/>
              <w:spacing w:line="100" w:lineRule="atLeast"/>
              <w:jc w:val="both"/>
              <w:rPr>
                <w:rFonts w:ascii="Arial" w:hAnsi="Arial" w:cs="Arial"/>
              </w:rPr>
            </w:pPr>
          </w:p>
        </w:tc>
      </w:tr>
    </w:tbl>
    <w:p w:rsidR="00B672DE" w:rsidRDefault="00B672DE" w:rsidP="00B672DE">
      <w:pPr>
        <w:jc w:val="both"/>
      </w:pPr>
    </w:p>
    <w:p w:rsidR="00B672DE" w:rsidRDefault="00B21A16" w:rsidP="00D62BDF">
      <w:pPr>
        <w:tabs>
          <w:tab w:val="left" w:pos="5715"/>
        </w:tabs>
        <w:spacing w:after="0" w:line="240" w:lineRule="auto"/>
        <w:ind w:firstLine="540"/>
        <w:jc w:val="both"/>
        <w:rPr>
          <w:rFonts w:ascii="Times New Roman" w:hAnsi="Times New Roman"/>
          <w:sz w:val="24"/>
          <w:szCs w:val="24"/>
          <w:lang/>
        </w:rPr>
      </w:pPr>
      <w:r>
        <w:rPr>
          <w:rFonts w:ascii="Times New Roman" w:hAnsi="Times New Roman"/>
          <w:sz w:val="24"/>
          <w:szCs w:val="24"/>
          <w:lang/>
        </w:rPr>
        <w:t>Прилог 3.</w:t>
      </w:r>
    </w:p>
    <w:p w:rsidR="00B672DE" w:rsidRDefault="00B672DE" w:rsidP="00D62BDF">
      <w:pPr>
        <w:tabs>
          <w:tab w:val="left" w:pos="5715"/>
        </w:tabs>
        <w:spacing w:after="0" w:line="240" w:lineRule="auto"/>
        <w:ind w:firstLine="540"/>
        <w:jc w:val="both"/>
        <w:rPr>
          <w:rFonts w:ascii="Times New Roman" w:hAnsi="Times New Roman"/>
          <w:sz w:val="24"/>
          <w:szCs w:val="24"/>
          <w:lang/>
        </w:rPr>
      </w:pPr>
    </w:p>
    <w:p w:rsidR="00B21A16" w:rsidRDefault="00B21A16" w:rsidP="00B21A16">
      <w:pPr>
        <w:shd w:val="clear" w:color="auto" w:fill="C6D9F1"/>
        <w:jc w:val="center"/>
        <w:rPr>
          <w:rFonts w:ascii="Arial" w:hAnsi="Arial" w:cs="Arial"/>
          <w:b/>
          <w:bCs/>
          <w:i/>
          <w:iCs/>
          <w:sz w:val="28"/>
          <w:szCs w:val="28"/>
        </w:rPr>
      </w:pPr>
      <w:r>
        <w:rPr>
          <w:rFonts w:ascii="Arial" w:hAnsi="Arial" w:cs="Arial"/>
          <w:b/>
          <w:bCs/>
          <w:i/>
          <w:iCs/>
          <w:sz w:val="28"/>
          <w:szCs w:val="28"/>
        </w:rPr>
        <w:t>VII  МОДЕЛ УГОВОРА</w:t>
      </w:r>
    </w:p>
    <w:p w:rsidR="00B21A16" w:rsidRDefault="00B21A16" w:rsidP="00B21A16">
      <w:pPr>
        <w:shd w:val="clear" w:color="auto" w:fill="C6D9F1"/>
        <w:jc w:val="center"/>
        <w:rPr>
          <w:rFonts w:ascii="Arial" w:hAnsi="Arial" w:cs="Arial"/>
          <w:b/>
          <w:bCs/>
          <w:i/>
          <w:iCs/>
          <w:sz w:val="28"/>
          <w:szCs w:val="28"/>
        </w:rPr>
      </w:pPr>
    </w:p>
    <w:p w:rsidR="00B21A16" w:rsidRDefault="00B21A16" w:rsidP="00B21A16">
      <w:pPr>
        <w:jc w:val="center"/>
        <w:rPr>
          <w:rFonts w:ascii="Arial" w:hAnsi="Arial" w:cs="Arial"/>
          <w:b/>
          <w:bCs/>
          <w:i/>
          <w:iCs/>
          <w:lang/>
        </w:rPr>
      </w:pPr>
    </w:p>
    <w:p w:rsidR="00B21A16" w:rsidRDefault="00B21A16" w:rsidP="00B21A16">
      <w:pPr>
        <w:jc w:val="center"/>
        <w:rPr>
          <w:rFonts w:ascii="Arial" w:hAnsi="Arial" w:cs="Arial"/>
          <w:b/>
          <w:bCs/>
          <w:i/>
          <w:iCs/>
        </w:rPr>
      </w:pPr>
      <w:r>
        <w:rPr>
          <w:rFonts w:ascii="Arial" w:hAnsi="Arial" w:cs="Arial"/>
          <w:b/>
          <w:bCs/>
          <w:i/>
          <w:iCs/>
        </w:rPr>
        <w:t xml:space="preserve">УГОВОР О </w:t>
      </w:r>
      <w:r>
        <w:rPr>
          <w:rFonts w:ascii="Arial" w:hAnsi="Arial" w:cs="Arial"/>
          <w:b/>
          <w:bCs/>
          <w:lang/>
        </w:rPr>
        <w:t>КУПОВИНИ ГОРИВА ЗА ВОЗИЛА</w:t>
      </w:r>
    </w:p>
    <w:p w:rsidR="00B21A16" w:rsidRDefault="00B21A16" w:rsidP="00B21A16">
      <w:pPr>
        <w:rPr>
          <w:rFonts w:ascii="Arial" w:hAnsi="Arial" w:cs="Arial"/>
          <w:i/>
          <w:iCs/>
        </w:rPr>
      </w:pPr>
    </w:p>
    <w:p w:rsidR="00B21A16" w:rsidRDefault="00B21A16" w:rsidP="00B21A16">
      <w:pPr>
        <w:rPr>
          <w:rFonts w:ascii="Arial" w:hAnsi="Arial" w:cs="Arial"/>
          <w:i/>
          <w:iCs/>
        </w:rPr>
      </w:pPr>
      <w:r>
        <w:rPr>
          <w:rFonts w:ascii="Arial" w:hAnsi="Arial" w:cs="Arial"/>
          <w:b/>
          <w:i/>
          <w:iCs/>
        </w:rPr>
        <w:t>Закључен између:</w:t>
      </w:r>
    </w:p>
    <w:p w:rsidR="00B21A16" w:rsidRPr="004D21C1" w:rsidRDefault="00B21A16" w:rsidP="00B21A16">
      <w:pPr>
        <w:rPr>
          <w:rFonts w:ascii="Arial" w:hAnsi="Arial" w:cs="Arial"/>
          <w:b/>
          <w:i/>
          <w:iCs/>
        </w:rPr>
      </w:pPr>
      <w:r w:rsidRPr="004D21C1">
        <w:rPr>
          <w:rFonts w:ascii="Arial" w:hAnsi="Arial" w:cs="Arial"/>
          <w:b/>
          <w:i/>
          <w:iCs/>
          <w:lang/>
        </w:rPr>
        <w:t>Градског завода за јавно здравље</w:t>
      </w:r>
      <w:r w:rsidRPr="004D21C1">
        <w:rPr>
          <w:rFonts w:ascii="Arial" w:hAnsi="Arial" w:cs="Arial"/>
          <w:b/>
          <w:i/>
          <w:iCs/>
        </w:rPr>
        <w:t xml:space="preserve"> </w:t>
      </w:r>
    </w:p>
    <w:p w:rsidR="00B21A16" w:rsidRPr="004D21C1" w:rsidRDefault="00B21A16" w:rsidP="00B21A16">
      <w:pPr>
        <w:rPr>
          <w:rFonts w:ascii="Arial" w:hAnsi="Arial" w:cs="Arial"/>
          <w:i/>
          <w:iCs/>
          <w:lang/>
        </w:rPr>
      </w:pPr>
      <w:r>
        <w:rPr>
          <w:rFonts w:ascii="Arial" w:hAnsi="Arial" w:cs="Arial"/>
          <w:i/>
          <w:iCs/>
        </w:rPr>
        <w:t>са седиштем у .</w:t>
      </w:r>
      <w:r>
        <w:rPr>
          <w:rFonts w:ascii="Arial" w:hAnsi="Arial" w:cs="Arial"/>
          <w:i/>
          <w:iCs/>
          <w:lang/>
        </w:rPr>
        <w:t>Београду</w:t>
      </w:r>
      <w:r>
        <w:rPr>
          <w:rFonts w:ascii="Arial" w:hAnsi="Arial" w:cs="Arial"/>
          <w:i/>
          <w:iCs/>
        </w:rPr>
        <w:t xml:space="preserve">, </w:t>
      </w:r>
      <w:r>
        <w:rPr>
          <w:rFonts w:ascii="Arial" w:hAnsi="Arial" w:cs="Arial"/>
          <w:i/>
          <w:iCs/>
          <w:lang/>
        </w:rPr>
        <w:t>Булевар деспота Стефана 54а</w:t>
      </w:r>
      <w:r>
        <w:rPr>
          <w:rFonts w:ascii="Arial" w:hAnsi="Arial" w:cs="Arial"/>
          <w:i/>
          <w:iCs/>
        </w:rPr>
        <w:t xml:space="preserve"> ПИБ:.</w:t>
      </w:r>
      <w:r>
        <w:rPr>
          <w:rFonts w:ascii="Arial" w:hAnsi="Arial" w:cs="Arial"/>
          <w:i/>
          <w:iCs/>
          <w:lang/>
        </w:rPr>
        <w:t>10044907</w:t>
      </w:r>
      <w:r>
        <w:rPr>
          <w:rFonts w:ascii="Arial" w:hAnsi="Arial" w:cs="Arial"/>
          <w:i/>
          <w:iCs/>
        </w:rPr>
        <w:t xml:space="preserve"> Матични број: </w:t>
      </w:r>
      <w:r>
        <w:rPr>
          <w:rFonts w:ascii="Arial" w:hAnsi="Arial" w:cs="Arial"/>
          <w:i/>
          <w:iCs/>
          <w:lang/>
        </w:rPr>
        <w:t>07041152</w:t>
      </w:r>
    </w:p>
    <w:p w:rsidR="00B21A16" w:rsidRDefault="00B21A16" w:rsidP="00B21A16">
      <w:pPr>
        <w:rPr>
          <w:rFonts w:ascii="Arial" w:hAnsi="Arial" w:cs="Arial"/>
          <w:i/>
          <w:iCs/>
        </w:rPr>
      </w:pPr>
      <w:r>
        <w:rPr>
          <w:rFonts w:ascii="Arial" w:hAnsi="Arial" w:cs="Arial"/>
          <w:i/>
          <w:iCs/>
        </w:rPr>
        <w:t>Број рачуна: .</w:t>
      </w:r>
      <w:r>
        <w:rPr>
          <w:rFonts w:ascii="Arial" w:hAnsi="Arial" w:cs="Arial"/>
          <w:i/>
          <w:iCs/>
          <w:lang/>
        </w:rPr>
        <w:t>840-627667-91</w:t>
      </w:r>
      <w:r>
        <w:rPr>
          <w:rFonts w:ascii="Arial" w:hAnsi="Arial" w:cs="Arial"/>
          <w:i/>
          <w:iCs/>
        </w:rPr>
        <w:t xml:space="preserve"> Назив банке:.</w:t>
      </w:r>
      <w:r>
        <w:rPr>
          <w:rFonts w:ascii="Arial" w:hAnsi="Arial" w:cs="Arial"/>
          <w:i/>
          <w:iCs/>
          <w:lang/>
        </w:rPr>
        <w:t>Управа за трезор</w:t>
      </w:r>
      <w:r>
        <w:rPr>
          <w:rFonts w:ascii="Arial" w:hAnsi="Arial" w:cs="Arial"/>
          <w:i/>
          <w:iCs/>
        </w:rPr>
        <w:t>,</w:t>
      </w:r>
    </w:p>
    <w:p w:rsidR="00B21A16" w:rsidRPr="004D21C1" w:rsidRDefault="00B21A16" w:rsidP="00B21A16">
      <w:pPr>
        <w:rPr>
          <w:rFonts w:ascii="Arial" w:hAnsi="Arial" w:cs="Arial"/>
          <w:i/>
          <w:iCs/>
          <w:lang/>
        </w:rPr>
      </w:pPr>
      <w:r>
        <w:rPr>
          <w:rFonts w:ascii="Arial" w:hAnsi="Arial" w:cs="Arial"/>
          <w:i/>
          <w:iCs/>
        </w:rPr>
        <w:t>Телефон:</w:t>
      </w:r>
      <w:r>
        <w:rPr>
          <w:rFonts w:ascii="Arial" w:hAnsi="Arial" w:cs="Arial"/>
          <w:i/>
          <w:iCs/>
          <w:lang/>
        </w:rPr>
        <w:t>2078-638</w:t>
      </w:r>
      <w:r>
        <w:rPr>
          <w:rFonts w:ascii="Arial" w:hAnsi="Arial" w:cs="Arial"/>
          <w:i/>
          <w:iCs/>
        </w:rPr>
        <w:t>Телефакс:</w:t>
      </w:r>
      <w:r>
        <w:rPr>
          <w:rFonts w:ascii="Arial" w:hAnsi="Arial" w:cs="Arial"/>
          <w:i/>
          <w:iCs/>
          <w:lang/>
        </w:rPr>
        <w:t>3227-828</w:t>
      </w:r>
    </w:p>
    <w:p w:rsidR="00B21A16" w:rsidRDefault="00B21A16" w:rsidP="00B21A16">
      <w:pPr>
        <w:rPr>
          <w:rFonts w:ascii="Arial" w:hAnsi="Arial" w:cs="Arial"/>
          <w:i/>
          <w:iCs/>
        </w:rPr>
      </w:pPr>
      <w:r>
        <w:rPr>
          <w:rFonts w:ascii="Arial" w:hAnsi="Arial" w:cs="Arial"/>
          <w:i/>
          <w:iCs/>
        </w:rPr>
        <w:t>кога заступа</w:t>
      </w:r>
      <w:r>
        <w:rPr>
          <w:rFonts w:ascii="Arial" w:hAnsi="Arial" w:cs="Arial"/>
          <w:i/>
          <w:iCs/>
          <w:lang/>
        </w:rPr>
        <w:t xml:space="preserve"> директор Прим. др Слободан Тошовић, мр сц</w:t>
      </w:r>
      <w:r>
        <w:rPr>
          <w:rFonts w:ascii="Arial" w:hAnsi="Arial" w:cs="Arial"/>
          <w:i/>
          <w:iCs/>
        </w:rPr>
        <w:t xml:space="preserve">. </w:t>
      </w:r>
    </w:p>
    <w:p w:rsidR="00B21A16" w:rsidRDefault="00B21A16" w:rsidP="00B21A16">
      <w:pPr>
        <w:rPr>
          <w:rFonts w:ascii="Arial" w:hAnsi="Arial" w:cs="Arial"/>
          <w:i/>
          <w:iCs/>
          <w:lang/>
        </w:rPr>
      </w:pPr>
      <w:r>
        <w:rPr>
          <w:rFonts w:ascii="Arial" w:hAnsi="Arial" w:cs="Arial"/>
          <w:i/>
          <w:iCs/>
        </w:rPr>
        <w:t xml:space="preserve">(у даљем тексту: </w:t>
      </w:r>
      <w:r>
        <w:rPr>
          <w:rFonts w:ascii="Arial" w:hAnsi="Arial" w:cs="Arial"/>
          <w:b/>
          <w:bCs/>
          <w:i/>
          <w:iCs/>
          <w:lang/>
        </w:rPr>
        <w:t>Наручилац</w:t>
      </w:r>
      <w:r>
        <w:rPr>
          <w:rFonts w:ascii="Arial" w:hAnsi="Arial" w:cs="Arial"/>
          <w:i/>
          <w:iCs/>
        </w:rPr>
        <w:t>)</w:t>
      </w:r>
    </w:p>
    <w:p w:rsidR="00B21A16" w:rsidRDefault="00B21A16" w:rsidP="00B21A16">
      <w:pPr>
        <w:rPr>
          <w:rFonts w:ascii="Arial" w:hAnsi="Arial" w:cs="Arial"/>
          <w:i/>
          <w:iCs/>
          <w:lang/>
        </w:rPr>
      </w:pPr>
    </w:p>
    <w:p w:rsidR="00B21A16" w:rsidRDefault="00B21A16" w:rsidP="00B21A16">
      <w:pPr>
        <w:rPr>
          <w:rFonts w:ascii="Arial" w:hAnsi="Arial" w:cs="Arial"/>
          <w:i/>
          <w:iCs/>
          <w:lang/>
        </w:rPr>
      </w:pPr>
      <w:r>
        <w:rPr>
          <w:rFonts w:ascii="Arial" w:hAnsi="Arial" w:cs="Arial"/>
          <w:i/>
          <w:iCs/>
          <w:lang/>
        </w:rPr>
        <w:t>и</w:t>
      </w:r>
    </w:p>
    <w:p w:rsidR="00B21A16" w:rsidRDefault="00B21A16" w:rsidP="00B21A16">
      <w:pPr>
        <w:rPr>
          <w:rFonts w:ascii="Arial" w:hAnsi="Arial" w:cs="Arial"/>
          <w:i/>
          <w:iCs/>
          <w:lang/>
        </w:rPr>
      </w:pPr>
    </w:p>
    <w:p w:rsidR="00B21A16" w:rsidRDefault="00B21A16" w:rsidP="00B21A16">
      <w:pPr>
        <w:rPr>
          <w:rFonts w:ascii="Arial" w:hAnsi="Arial" w:cs="Arial"/>
          <w:i/>
          <w:iCs/>
        </w:rPr>
      </w:pPr>
      <w:r>
        <w:rPr>
          <w:rFonts w:ascii="Arial" w:hAnsi="Arial" w:cs="Arial"/>
          <w:i/>
          <w:iCs/>
        </w:rPr>
        <w:t>................................................................................................</w:t>
      </w:r>
    </w:p>
    <w:p w:rsidR="00B21A16" w:rsidRDefault="00B21A16" w:rsidP="00B21A16">
      <w:pPr>
        <w:rPr>
          <w:rFonts w:ascii="Arial" w:hAnsi="Arial" w:cs="Arial"/>
          <w:i/>
          <w:iCs/>
        </w:rPr>
      </w:pPr>
      <w:r>
        <w:rPr>
          <w:rFonts w:ascii="Arial" w:hAnsi="Arial" w:cs="Arial"/>
          <w:i/>
          <w:iCs/>
        </w:rPr>
        <w:t>са седиштем у ............................................, улица .........................................., ПИБ:.......................... Матични број: ........................................</w:t>
      </w:r>
    </w:p>
    <w:p w:rsidR="00B21A16" w:rsidRDefault="00B21A16" w:rsidP="00B21A16">
      <w:pPr>
        <w:rPr>
          <w:rFonts w:ascii="Arial" w:hAnsi="Arial" w:cs="Arial"/>
          <w:i/>
          <w:iCs/>
        </w:rPr>
      </w:pPr>
      <w:r>
        <w:rPr>
          <w:rFonts w:ascii="Arial" w:hAnsi="Arial" w:cs="Arial"/>
          <w:i/>
          <w:iCs/>
        </w:rPr>
        <w:t>Број рачуна: ............................................ Назив банке:......................................,</w:t>
      </w:r>
    </w:p>
    <w:p w:rsidR="00B21A16" w:rsidRDefault="00B21A16" w:rsidP="00B21A16">
      <w:pPr>
        <w:rPr>
          <w:rFonts w:ascii="Arial" w:hAnsi="Arial" w:cs="Arial"/>
          <w:i/>
          <w:iCs/>
        </w:rPr>
      </w:pPr>
      <w:r>
        <w:rPr>
          <w:rFonts w:ascii="Arial" w:hAnsi="Arial" w:cs="Arial"/>
          <w:i/>
          <w:iCs/>
        </w:rPr>
        <w:t>Телефон:............................Телефакс:</w:t>
      </w:r>
    </w:p>
    <w:p w:rsidR="00B21A16" w:rsidRDefault="00B21A16" w:rsidP="00B21A16">
      <w:pPr>
        <w:rPr>
          <w:rFonts w:ascii="Arial" w:hAnsi="Arial" w:cs="Arial"/>
          <w:i/>
          <w:iCs/>
        </w:rPr>
      </w:pPr>
      <w:r>
        <w:rPr>
          <w:rFonts w:ascii="Arial" w:hAnsi="Arial" w:cs="Arial"/>
          <w:i/>
          <w:iCs/>
        </w:rPr>
        <w:lastRenderedPageBreak/>
        <w:t xml:space="preserve">кога заступа................................................................... </w:t>
      </w:r>
    </w:p>
    <w:p w:rsidR="00B21A16" w:rsidRDefault="00B21A16" w:rsidP="00B21A16">
      <w:pPr>
        <w:rPr>
          <w:rFonts w:ascii="Arial" w:hAnsi="Arial" w:cs="Arial"/>
          <w:i/>
          <w:iCs/>
        </w:rPr>
      </w:pPr>
      <w:r>
        <w:rPr>
          <w:rFonts w:ascii="Arial" w:hAnsi="Arial" w:cs="Arial"/>
          <w:i/>
          <w:iCs/>
        </w:rPr>
        <w:t>(у</w:t>
      </w:r>
      <w:r>
        <w:rPr>
          <w:rFonts w:ascii="Arial" w:hAnsi="Arial" w:cs="Arial"/>
          <w:i/>
          <w:iCs/>
          <w:lang w:val="sr-Cyrl-CS"/>
        </w:rPr>
        <w:t xml:space="preserve"> </w:t>
      </w:r>
      <w:r>
        <w:rPr>
          <w:rFonts w:ascii="Arial" w:hAnsi="Arial" w:cs="Arial"/>
          <w:i/>
          <w:iCs/>
        </w:rPr>
        <w:t xml:space="preserve">даљем тексту: </w:t>
      </w:r>
      <w:r>
        <w:rPr>
          <w:rFonts w:ascii="Arial" w:hAnsi="Arial" w:cs="Arial"/>
          <w:b/>
          <w:bCs/>
          <w:i/>
          <w:iCs/>
          <w:lang/>
        </w:rPr>
        <w:t>Понуђач</w:t>
      </w:r>
      <w:r>
        <w:rPr>
          <w:rFonts w:ascii="Arial" w:hAnsi="Arial" w:cs="Arial"/>
          <w:i/>
          <w:iCs/>
        </w:rPr>
        <w:t>),</w:t>
      </w:r>
    </w:p>
    <w:p w:rsidR="00B21A16" w:rsidRDefault="00B21A16" w:rsidP="00B21A16">
      <w:pPr>
        <w:rPr>
          <w:rFonts w:ascii="Arial" w:hAnsi="Arial" w:cs="Arial"/>
          <w:i/>
          <w:iCs/>
        </w:rPr>
      </w:pPr>
    </w:p>
    <w:p w:rsidR="00B21A16" w:rsidRDefault="00B21A16" w:rsidP="00B21A16">
      <w:pPr>
        <w:rPr>
          <w:rFonts w:ascii="Arial" w:hAnsi="Arial" w:cs="Arial"/>
          <w:i/>
          <w:iCs/>
        </w:rPr>
      </w:pPr>
      <w:r>
        <w:rPr>
          <w:rFonts w:ascii="Arial" w:hAnsi="Arial" w:cs="Arial"/>
          <w:i/>
          <w:iCs/>
        </w:rPr>
        <w:t>Основ уговора:</w:t>
      </w:r>
    </w:p>
    <w:p w:rsidR="00B21A16" w:rsidRDefault="00B21A16" w:rsidP="00B21A16">
      <w:pPr>
        <w:rPr>
          <w:rFonts w:ascii="Arial" w:hAnsi="Arial" w:cs="Arial"/>
          <w:i/>
          <w:iCs/>
        </w:rPr>
      </w:pPr>
      <w:r>
        <w:rPr>
          <w:rFonts w:ascii="Arial" w:hAnsi="Arial" w:cs="Arial"/>
          <w:i/>
          <w:iCs/>
          <w:lang/>
        </w:rPr>
        <w:t>ВНР</w:t>
      </w:r>
      <w:r>
        <w:rPr>
          <w:rFonts w:ascii="Arial" w:hAnsi="Arial" w:cs="Arial"/>
          <w:i/>
          <w:iCs/>
        </w:rPr>
        <w:t xml:space="preserve"> </w:t>
      </w:r>
      <w:r>
        <w:rPr>
          <w:rFonts w:ascii="Arial" w:hAnsi="Arial" w:cs="Arial"/>
          <w:i/>
          <w:iCs/>
          <w:lang/>
        </w:rPr>
        <w:t>01-</w:t>
      </w:r>
      <w:r>
        <w:rPr>
          <w:rFonts w:ascii="Arial" w:hAnsi="Arial" w:cs="Arial"/>
          <w:iCs/>
        </w:rPr>
        <w:t xml:space="preserve">III-20/14 </w:t>
      </w:r>
    </w:p>
    <w:p w:rsidR="00B21A16" w:rsidRDefault="00B21A16" w:rsidP="00B21A16">
      <w:pPr>
        <w:rPr>
          <w:rFonts w:ascii="Arial" w:hAnsi="Arial" w:cs="Arial"/>
          <w:i/>
          <w:iCs/>
        </w:rPr>
      </w:pPr>
      <w:r>
        <w:rPr>
          <w:rFonts w:ascii="Arial" w:hAnsi="Arial" w:cs="Arial"/>
          <w:i/>
          <w:iCs/>
        </w:rPr>
        <w:t xml:space="preserve">Број и датум одлуке о </w:t>
      </w:r>
      <w:r>
        <w:rPr>
          <w:rFonts w:ascii="Arial" w:hAnsi="Arial" w:cs="Arial"/>
          <w:i/>
          <w:iCs/>
          <w:lang w:val="sr-Cyrl-CS"/>
        </w:rPr>
        <w:t>додели уговора</w:t>
      </w:r>
      <w:r>
        <w:rPr>
          <w:rFonts w:ascii="Arial" w:hAnsi="Arial" w:cs="Arial"/>
          <w:i/>
          <w:iCs/>
        </w:rPr>
        <w:t>:...............................................</w:t>
      </w:r>
    </w:p>
    <w:p w:rsidR="00B21A16" w:rsidRDefault="00B21A16" w:rsidP="00B21A16">
      <w:pPr>
        <w:rPr>
          <w:rFonts w:ascii="Arial" w:hAnsi="Arial" w:cs="Arial"/>
          <w:i/>
          <w:iCs/>
        </w:rPr>
      </w:pPr>
      <w:r>
        <w:rPr>
          <w:rFonts w:ascii="Arial" w:hAnsi="Arial" w:cs="Arial"/>
          <w:i/>
          <w:iCs/>
        </w:rPr>
        <w:t>Понуда изабраног понуђача бр. ______ од...............................</w:t>
      </w:r>
    </w:p>
    <w:p w:rsidR="00B21A16" w:rsidRDefault="00B21A16" w:rsidP="00B21A16">
      <w:pPr>
        <w:rPr>
          <w:rFonts w:ascii="Arial" w:hAnsi="Arial" w:cs="Arial"/>
          <w:i/>
          <w:iCs/>
        </w:rPr>
      </w:pPr>
    </w:p>
    <w:p w:rsidR="00B21A16" w:rsidRPr="00704442" w:rsidRDefault="00B21A16" w:rsidP="00B21A16">
      <w:pPr>
        <w:tabs>
          <w:tab w:val="left" w:pos="3555"/>
        </w:tabs>
        <w:jc w:val="center"/>
        <w:rPr>
          <w:rFonts w:ascii="Arial" w:hAnsi="Arial" w:cs="Arial"/>
          <w:lang w:val="sr-Cyrl-CS"/>
        </w:rPr>
      </w:pPr>
      <w:r w:rsidRPr="00704442">
        <w:rPr>
          <w:rFonts w:ascii="Arial" w:hAnsi="Arial" w:cs="Arial"/>
          <w:lang w:val="sr-Cyrl-CS"/>
        </w:rPr>
        <w:t>Члан 1.</w:t>
      </w:r>
    </w:p>
    <w:p w:rsidR="00B21A16" w:rsidRPr="00704442" w:rsidRDefault="00B21A16" w:rsidP="00B21A16">
      <w:pPr>
        <w:tabs>
          <w:tab w:val="left" w:pos="3555"/>
        </w:tabs>
        <w:jc w:val="both"/>
        <w:rPr>
          <w:rFonts w:ascii="Arial" w:hAnsi="Arial" w:cs="Arial"/>
          <w:lang w:val="sr-Cyrl-CS"/>
        </w:rPr>
      </w:pPr>
      <w:r w:rsidRPr="00704442">
        <w:rPr>
          <w:rFonts w:ascii="Arial" w:hAnsi="Arial" w:cs="Arial"/>
          <w:lang w:val="sr-Cyrl-CS"/>
        </w:rPr>
        <w:t>Уговорне стране констатују:</w:t>
      </w:r>
    </w:p>
    <w:p w:rsidR="00B21A16" w:rsidRPr="00704442" w:rsidRDefault="00B21A16" w:rsidP="00B21A16">
      <w:pPr>
        <w:jc w:val="both"/>
        <w:rPr>
          <w:rFonts w:ascii="Arial" w:hAnsi="Arial" w:cs="Arial"/>
          <w:lang w:val="sr-Cyrl-CS"/>
        </w:rPr>
      </w:pPr>
      <w:r w:rsidRPr="00704442">
        <w:rPr>
          <w:rFonts w:ascii="Arial" w:hAnsi="Arial" w:cs="Arial"/>
          <w:lang w:val="sr-Cyrl-CS"/>
        </w:rPr>
        <w:t>- да је Наручилац, сагласно одредбама Закона о јавним набавкама (''Службени гласник Републике Србије“ бр.124/2012),</w:t>
      </w:r>
      <w:r w:rsidRPr="00704442">
        <w:rPr>
          <w:rFonts w:ascii="Arial" w:hAnsi="Arial" w:cs="Arial"/>
        </w:rPr>
        <w:t xml:space="preserve"> </w:t>
      </w:r>
      <w:r w:rsidRPr="00704442">
        <w:rPr>
          <w:rFonts w:ascii="Arial" w:hAnsi="Arial" w:cs="Arial"/>
          <w:lang w:val="sr-Cyrl-CS"/>
        </w:rPr>
        <w:t xml:space="preserve">на основу Позива за подношење понуда за јавну набавку </w:t>
      </w:r>
      <w:r>
        <w:rPr>
          <w:rFonts w:ascii="Arial" w:hAnsi="Arial" w:cs="Arial"/>
          <w:lang w:val="sr-Cyrl-CS"/>
        </w:rPr>
        <w:t>ВНР 01-</w:t>
      </w:r>
      <w:r>
        <w:rPr>
          <w:rFonts w:ascii="Arial" w:hAnsi="Arial" w:cs="Arial"/>
          <w:iCs/>
        </w:rPr>
        <w:t xml:space="preserve">III-20/14 </w:t>
      </w:r>
      <w:r w:rsidRPr="00704442">
        <w:rPr>
          <w:rFonts w:ascii="Arial" w:hAnsi="Arial" w:cs="Arial"/>
          <w:lang w:val="sr-Cyrl-CS"/>
        </w:rPr>
        <w:t xml:space="preserve">,  спровео поступак набавке </w:t>
      </w:r>
      <w:r>
        <w:rPr>
          <w:rFonts w:ascii="Arial" w:hAnsi="Arial" w:cs="Arial"/>
          <w:lang w:val="sr-Cyrl-CS"/>
        </w:rPr>
        <w:t>добара</w:t>
      </w:r>
      <w:r w:rsidRPr="00704442">
        <w:rPr>
          <w:rFonts w:ascii="Arial" w:hAnsi="Arial" w:cs="Arial"/>
          <w:lang w:val="sr-Cyrl-CS"/>
        </w:rPr>
        <w:t xml:space="preserve"> – </w:t>
      </w:r>
      <w:r>
        <w:rPr>
          <w:rFonts w:ascii="Arial" w:hAnsi="Arial" w:cs="Arial"/>
          <w:b/>
          <w:bCs/>
          <w:lang/>
        </w:rPr>
        <w:t>НАБАВКА ГОРИВА ЗА ВОЗИЛА</w:t>
      </w:r>
      <w:r>
        <w:rPr>
          <w:rFonts w:ascii="Arial" w:eastAsia="TimesNewRomanPS-BoldMT" w:hAnsi="Arial" w:cs="Arial"/>
          <w:b/>
          <w:bCs/>
          <w:color w:val="002060"/>
        </w:rPr>
        <w:t xml:space="preserve"> </w:t>
      </w:r>
      <w:r w:rsidRPr="00704442">
        <w:rPr>
          <w:rFonts w:ascii="Arial" w:hAnsi="Arial" w:cs="Arial"/>
          <w:lang w:val="sr-Cyrl-CS"/>
        </w:rPr>
        <w:t xml:space="preserve">применом поступка </w:t>
      </w:r>
      <w:r>
        <w:rPr>
          <w:rFonts w:ascii="Arial" w:hAnsi="Arial" w:cs="Arial"/>
          <w:lang w:val="sr-Cyrl-CS"/>
        </w:rPr>
        <w:t>–отворени поступак</w:t>
      </w:r>
      <w:r w:rsidRPr="00704442">
        <w:rPr>
          <w:rFonts w:ascii="Arial" w:hAnsi="Arial" w:cs="Arial"/>
          <w:lang w:val="sr-Cyrl-CS"/>
        </w:rPr>
        <w:t>;</w:t>
      </w:r>
    </w:p>
    <w:p w:rsidR="00B21A16" w:rsidRPr="00704442" w:rsidRDefault="00B21A16" w:rsidP="00B21A16">
      <w:pPr>
        <w:jc w:val="both"/>
        <w:rPr>
          <w:rFonts w:ascii="Arial" w:hAnsi="Arial" w:cs="Arial"/>
          <w:lang w:val="sr-Cyrl-CS"/>
        </w:rPr>
      </w:pPr>
      <w:r w:rsidRPr="00704442">
        <w:rPr>
          <w:rFonts w:ascii="Arial" w:hAnsi="Arial" w:cs="Arial"/>
          <w:lang w:val="sr-Cyrl-CS"/>
        </w:rPr>
        <w:t xml:space="preserve">- да је </w:t>
      </w:r>
      <w:r>
        <w:rPr>
          <w:rFonts w:ascii="Arial" w:hAnsi="Arial" w:cs="Arial"/>
          <w:lang w:val="sr-Cyrl-CS"/>
        </w:rPr>
        <w:t>Понуђач</w:t>
      </w:r>
      <w:r w:rsidRPr="00704442">
        <w:rPr>
          <w:rFonts w:ascii="Arial" w:hAnsi="Arial" w:cs="Arial"/>
          <w:lang w:val="sr-Cyrl-CS"/>
        </w:rPr>
        <w:t xml:space="preserve"> доставио понуду за јавну набавку </w:t>
      </w:r>
      <w:r>
        <w:rPr>
          <w:rFonts w:ascii="Arial" w:hAnsi="Arial" w:cs="Arial"/>
          <w:lang w:val="sr-Cyrl-CS"/>
        </w:rPr>
        <w:t xml:space="preserve">ВНР 01- </w:t>
      </w:r>
      <w:r>
        <w:rPr>
          <w:rFonts w:ascii="Arial" w:hAnsi="Arial" w:cs="Arial"/>
          <w:iCs/>
        </w:rPr>
        <w:t xml:space="preserve">III-20/14 </w:t>
      </w:r>
      <w:r>
        <w:rPr>
          <w:rFonts w:ascii="Arial" w:hAnsi="Arial" w:cs="Arial"/>
          <w:lang w:val="sr-Cyrl-CS"/>
        </w:rPr>
        <w:t xml:space="preserve">, </w:t>
      </w:r>
      <w:r w:rsidRPr="00704442">
        <w:rPr>
          <w:rFonts w:ascii="Arial" w:hAnsi="Arial" w:cs="Arial"/>
          <w:lang w:val="sr-Cyrl-CS"/>
        </w:rPr>
        <w:t>бр._________ од ___________ године, евидентирану код Наручиоца под бројем _______ од_________. године, која се налази у прилогу уговора и саставни је део овог уговора;</w:t>
      </w:r>
    </w:p>
    <w:p w:rsidR="00B21A16" w:rsidRDefault="00B21A16" w:rsidP="00B21A16">
      <w:pPr>
        <w:jc w:val="both"/>
        <w:rPr>
          <w:rFonts w:ascii="Arial" w:hAnsi="Arial" w:cs="Arial"/>
          <w:i/>
          <w:iCs/>
        </w:rPr>
      </w:pPr>
      <w:r w:rsidRPr="00704442">
        <w:rPr>
          <w:rFonts w:ascii="Arial" w:hAnsi="Arial" w:cs="Arial"/>
          <w:lang w:val="sr-Cyrl-CS"/>
        </w:rPr>
        <w:t xml:space="preserve">- да је Наручилац, на основу понуде </w:t>
      </w:r>
      <w:r>
        <w:rPr>
          <w:rFonts w:ascii="Arial" w:hAnsi="Arial" w:cs="Arial"/>
          <w:lang w:val="sr-Cyrl-CS"/>
        </w:rPr>
        <w:t>Понуђача</w:t>
      </w:r>
      <w:r w:rsidRPr="00704442">
        <w:rPr>
          <w:rFonts w:ascii="Arial" w:hAnsi="Arial" w:cs="Arial"/>
          <w:lang w:val="sr-Cyrl-CS"/>
        </w:rPr>
        <w:t xml:space="preserve"> и Одлуке о избору најповољније понуде бр.________ од _________. године изабрао </w:t>
      </w:r>
      <w:r>
        <w:rPr>
          <w:rFonts w:ascii="Arial" w:hAnsi="Arial" w:cs="Arial"/>
          <w:lang w:val="sr-Cyrl-CS"/>
        </w:rPr>
        <w:t>Понуђача за испоруку добара-</w:t>
      </w:r>
      <w:r w:rsidRPr="00704442">
        <w:rPr>
          <w:rFonts w:ascii="Arial" w:hAnsi="Arial" w:cs="Arial"/>
          <w:lang w:val="sr-Cyrl-CS"/>
        </w:rPr>
        <w:t xml:space="preserve"> </w:t>
      </w:r>
      <w:r>
        <w:rPr>
          <w:rFonts w:ascii="Arial" w:hAnsi="Arial" w:cs="Arial"/>
          <w:b/>
          <w:bCs/>
          <w:lang/>
        </w:rPr>
        <w:t>НАБАВКА ГОРИВА ЗА ВОЗИЛА</w:t>
      </w:r>
      <w:r>
        <w:rPr>
          <w:rFonts w:ascii="Arial" w:hAnsi="Arial" w:cs="Arial"/>
          <w:lang/>
        </w:rPr>
        <w:t xml:space="preserve"> </w:t>
      </w:r>
      <w:r w:rsidRPr="00704442">
        <w:rPr>
          <w:rFonts w:ascii="Arial" w:hAnsi="Arial" w:cs="Arial"/>
          <w:lang w:val="sr-Cyrl-CS"/>
        </w:rPr>
        <w:t xml:space="preserve">по спроведеном поступку јавне набавке </w:t>
      </w:r>
      <w:r>
        <w:rPr>
          <w:rFonts w:ascii="Arial" w:hAnsi="Arial" w:cs="Arial"/>
          <w:lang w:val="sr-Cyrl-CS"/>
        </w:rPr>
        <w:t>ВНР 01-</w:t>
      </w:r>
      <w:r>
        <w:rPr>
          <w:rFonts w:ascii="Arial" w:hAnsi="Arial" w:cs="Arial"/>
          <w:iCs/>
        </w:rPr>
        <w:t xml:space="preserve">III-20/14 </w:t>
      </w:r>
    </w:p>
    <w:p w:rsidR="00B21A16" w:rsidRPr="00704442" w:rsidRDefault="00B21A16" w:rsidP="00B21A16">
      <w:pPr>
        <w:tabs>
          <w:tab w:val="left" w:pos="3555"/>
        </w:tabs>
        <w:jc w:val="center"/>
        <w:rPr>
          <w:rFonts w:ascii="Arial" w:hAnsi="Arial" w:cs="Arial"/>
          <w:lang w:val="sr-Cyrl-CS"/>
        </w:rPr>
      </w:pPr>
      <w:r w:rsidRPr="00704442">
        <w:rPr>
          <w:rFonts w:ascii="Arial" w:hAnsi="Arial" w:cs="Arial"/>
          <w:lang w:val="sr-Cyrl-CS"/>
        </w:rPr>
        <w:t xml:space="preserve">Члан </w:t>
      </w:r>
      <w:r>
        <w:rPr>
          <w:rFonts w:ascii="Arial" w:hAnsi="Arial" w:cs="Arial"/>
        </w:rPr>
        <w:t>2</w:t>
      </w:r>
      <w:r w:rsidRPr="00704442">
        <w:rPr>
          <w:rFonts w:ascii="Arial" w:hAnsi="Arial" w:cs="Arial"/>
          <w:lang w:val="sr-Cyrl-CS"/>
        </w:rPr>
        <w:t>.</w:t>
      </w:r>
    </w:p>
    <w:p w:rsidR="00B21A16" w:rsidRPr="00704442" w:rsidRDefault="00B21A16" w:rsidP="00B21A16">
      <w:pPr>
        <w:tabs>
          <w:tab w:val="left" w:pos="3555"/>
        </w:tabs>
        <w:jc w:val="both"/>
        <w:rPr>
          <w:rFonts w:ascii="Arial" w:hAnsi="Arial" w:cs="Arial"/>
          <w:lang w:val="sr-Cyrl-CS"/>
        </w:rPr>
      </w:pPr>
    </w:p>
    <w:p w:rsidR="00B21A16" w:rsidRDefault="00B21A16" w:rsidP="00B21A16">
      <w:pPr>
        <w:jc w:val="both"/>
        <w:rPr>
          <w:rFonts w:ascii="Arial" w:hAnsi="Arial" w:cs="Arial"/>
          <w:lang w:val="sr-Cyrl-CS"/>
        </w:rPr>
      </w:pPr>
      <w:r w:rsidRPr="00F17F90">
        <w:rPr>
          <w:rFonts w:ascii="Arial" w:hAnsi="Arial" w:cs="Arial"/>
          <w:lang w:val="sr-Cyrl-CS"/>
        </w:rPr>
        <w:t xml:space="preserve">           Понуђач се обавезује да за потребе Завода испоручи добра</w:t>
      </w:r>
      <w:r w:rsidRPr="00E10803">
        <w:rPr>
          <w:rFonts w:ascii="Arial" w:hAnsi="Arial" w:cs="Arial"/>
          <w:b/>
          <w:lang w:val="sr-Cyrl-CS"/>
        </w:rPr>
        <w:t xml:space="preserve">- ГОРИВО ЗА </w:t>
      </w:r>
      <w:r>
        <w:rPr>
          <w:rFonts w:ascii="Arial" w:hAnsi="Arial" w:cs="Arial"/>
          <w:b/>
          <w:bCs/>
          <w:lang/>
        </w:rPr>
        <w:t>ВОЗИЛА</w:t>
      </w:r>
      <w:r w:rsidRPr="00F17F90">
        <w:rPr>
          <w:rFonts w:ascii="Arial" w:hAnsi="Arial" w:cs="Arial"/>
          <w:lang w:val="sr-Cyrl-CS"/>
        </w:rPr>
        <w:t xml:space="preserve">, у свему према понуди број _________ од _________ године </w:t>
      </w:r>
    </w:p>
    <w:p w:rsidR="00B21A16" w:rsidRDefault="00B21A16" w:rsidP="00B21A16">
      <w:pPr>
        <w:jc w:val="both"/>
        <w:rPr>
          <w:rFonts w:ascii="Arial" w:hAnsi="Arial" w:cs="Arial"/>
          <w:lang/>
        </w:rPr>
      </w:pPr>
    </w:p>
    <w:p w:rsidR="00B21A16" w:rsidRDefault="00B21A16" w:rsidP="00B21A16">
      <w:pPr>
        <w:jc w:val="both"/>
        <w:rPr>
          <w:rFonts w:ascii="Arial" w:hAnsi="Arial" w:cs="Arial"/>
          <w:lang/>
        </w:rPr>
      </w:pPr>
    </w:p>
    <w:p w:rsidR="00B21A16" w:rsidRDefault="00B21A16" w:rsidP="00B21A16">
      <w:pPr>
        <w:jc w:val="both"/>
        <w:rPr>
          <w:rFonts w:ascii="Arial" w:hAnsi="Arial" w:cs="Arial"/>
          <w:lang/>
        </w:rPr>
      </w:pPr>
    </w:p>
    <w:p w:rsidR="00B21A16" w:rsidRPr="00CD07F9" w:rsidRDefault="00B21A16" w:rsidP="00B21A16">
      <w:pPr>
        <w:jc w:val="both"/>
        <w:rPr>
          <w:rFonts w:ascii="Arial" w:hAnsi="Arial" w:cs="Arial"/>
          <w:lang/>
        </w:rPr>
      </w:pPr>
    </w:p>
    <w:p w:rsidR="00B21A16" w:rsidRPr="00F17F90" w:rsidRDefault="00B21A16" w:rsidP="00B21A16">
      <w:pPr>
        <w:jc w:val="center"/>
        <w:rPr>
          <w:rFonts w:ascii="Arial" w:hAnsi="Arial" w:cs="Arial"/>
          <w:lang w:val="ru-RU"/>
        </w:rPr>
      </w:pPr>
      <w:r w:rsidRPr="00F17F90">
        <w:rPr>
          <w:rFonts w:ascii="Arial" w:hAnsi="Arial" w:cs="Arial"/>
          <w:lang w:val="ru-RU"/>
        </w:rPr>
        <w:t xml:space="preserve">Члан  </w:t>
      </w:r>
      <w:r>
        <w:rPr>
          <w:rFonts w:ascii="Arial" w:hAnsi="Arial" w:cs="Arial"/>
        </w:rPr>
        <w:t>3</w:t>
      </w:r>
    </w:p>
    <w:p w:rsidR="00B21A16" w:rsidRPr="00F17F90" w:rsidRDefault="00B21A16" w:rsidP="00B21A16">
      <w:pPr>
        <w:jc w:val="center"/>
        <w:rPr>
          <w:rFonts w:ascii="Arial" w:hAnsi="Arial" w:cs="Arial"/>
          <w:b/>
          <w:lang w:val="sr-Cyrl-CS"/>
        </w:rPr>
      </w:pPr>
    </w:p>
    <w:p w:rsidR="00B21A16" w:rsidRPr="00F17F90" w:rsidRDefault="00B21A16" w:rsidP="00B21A16">
      <w:pPr>
        <w:pStyle w:val="BodyTextIndent"/>
        <w:ind w:left="0" w:firstLine="708"/>
        <w:jc w:val="both"/>
        <w:rPr>
          <w:rFonts w:ascii="Arial" w:hAnsi="Arial" w:cs="Arial"/>
          <w:lang/>
        </w:rPr>
      </w:pPr>
      <w:r w:rsidRPr="00F17F90">
        <w:rPr>
          <w:rFonts w:ascii="Arial" w:hAnsi="Arial" w:cs="Arial"/>
          <w:lang/>
        </w:rPr>
        <w:t>Вредност добара из члана 1. овог Уговора утврђује се на износ од _____________________динара.</w:t>
      </w:r>
    </w:p>
    <w:p w:rsidR="00B21A16" w:rsidRPr="00F17F90" w:rsidRDefault="00B21A16" w:rsidP="00B21A16">
      <w:pPr>
        <w:pStyle w:val="BodyTextIndent"/>
        <w:ind w:left="0" w:firstLine="708"/>
        <w:jc w:val="both"/>
        <w:rPr>
          <w:rFonts w:ascii="Arial" w:hAnsi="Arial" w:cs="Arial"/>
          <w:lang/>
        </w:rPr>
      </w:pPr>
      <w:r w:rsidRPr="00F17F90">
        <w:rPr>
          <w:rFonts w:ascii="Arial" w:hAnsi="Arial" w:cs="Arial"/>
          <w:lang/>
        </w:rPr>
        <w:t>Обрачунати ПДВБ (20%) на износ из става 1. овог члана износи__________________динара.</w:t>
      </w:r>
    </w:p>
    <w:p w:rsidR="00B21A16" w:rsidRPr="00F17F90" w:rsidRDefault="00B21A16" w:rsidP="00B21A16">
      <w:pPr>
        <w:pStyle w:val="BodyTextIndent"/>
        <w:ind w:left="0" w:firstLine="708"/>
        <w:jc w:val="both"/>
        <w:rPr>
          <w:rFonts w:ascii="Arial" w:hAnsi="Arial" w:cs="Arial"/>
          <w:lang/>
        </w:rPr>
      </w:pPr>
      <w:r w:rsidRPr="00F17F90">
        <w:rPr>
          <w:rFonts w:ascii="Arial" w:hAnsi="Arial" w:cs="Arial"/>
          <w:lang/>
        </w:rPr>
        <w:t>Укупна уговорена вредност добара са обрачунатим ПДВ-ом утврђује се на износ од___________________динара.</w:t>
      </w:r>
    </w:p>
    <w:p w:rsidR="00B21A16" w:rsidRDefault="00B21A16" w:rsidP="00B21A16">
      <w:pPr>
        <w:pStyle w:val="BodyTextIndent"/>
        <w:ind w:left="0" w:firstLine="708"/>
        <w:jc w:val="both"/>
        <w:rPr>
          <w:rFonts w:ascii="Arial" w:hAnsi="Arial" w:cs="Arial"/>
          <w:lang/>
        </w:rPr>
      </w:pPr>
      <w:r w:rsidRPr="00F17F90">
        <w:rPr>
          <w:rFonts w:ascii="Arial" w:hAnsi="Arial" w:cs="Arial"/>
          <w:lang/>
        </w:rPr>
        <w:t>Уговорена вредност добара из става 1. овог члана подразумева обрачунате све пратеће трошкове</w:t>
      </w:r>
      <w:r>
        <w:rPr>
          <w:rFonts w:ascii="Arial" w:hAnsi="Arial" w:cs="Arial"/>
          <w:lang/>
        </w:rPr>
        <w:t>.</w:t>
      </w:r>
    </w:p>
    <w:p w:rsidR="00B21A16" w:rsidRDefault="00B21A16" w:rsidP="00B21A16">
      <w:pPr>
        <w:pStyle w:val="BodyTextIndent"/>
        <w:ind w:left="0" w:firstLine="708"/>
        <w:jc w:val="both"/>
        <w:rPr>
          <w:rFonts w:ascii="Arial" w:hAnsi="Arial" w:cs="Arial"/>
          <w:lang/>
        </w:rPr>
      </w:pPr>
      <w:r>
        <w:rPr>
          <w:rFonts w:ascii="Arial" w:hAnsi="Arial" w:cs="Arial"/>
          <w:lang/>
        </w:rPr>
        <w:t>Цена нафтних деривата утврђује се одлукама Понуђача у складу са кретањима цена на тржишту нафтних деривата.</w:t>
      </w:r>
    </w:p>
    <w:p w:rsidR="00B21A16" w:rsidRDefault="00B21A16" w:rsidP="00B21A16">
      <w:pPr>
        <w:pStyle w:val="BodyTextIndent"/>
        <w:ind w:left="0" w:firstLine="708"/>
        <w:jc w:val="both"/>
        <w:rPr>
          <w:rFonts w:ascii="Arial" w:hAnsi="Arial" w:cs="Arial"/>
          <w:lang/>
        </w:rPr>
      </w:pPr>
      <w:r>
        <w:rPr>
          <w:rFonts w:ascii="Arial" w:hAnsi="Arial" w:cs="Arial"/>
          <w:lang/>
        </w:rPr>
        <w:t xml:space="preserve">Понуђач се обавезује да Наручиоца обавештава о промени цена нафтних деривата, јавним објављивањем цена нафтних деривата на својој званичној </w:t>
      </w:r>
      <w:r>
        <w:rPr>
          <w:rFonts w:ascii="Arial" w:hAnsi="Arial" w:cs="Arial"/>
          <w:lang/>
        </w:rPr>
        <w:t>web</w:t>
      </w:r>
      <w:r>
        <w:rPr>
          <w:rFonts w:ascii="Arial" w:hAnsi="Arial" w:cs="Arial"/>
          <w:lang/>
        </w:rPr>
        <w:t xml:space="preserve"> адреси. </w:t>
      </w:r>
    </w:p>
    <w:p w:rsidR="00B21A16" w:rsidRDefault="00B21A16" w:rsidP="00B21A16">
      <w:pPr>
        <w:pStyle w:val="BodyTextIndent"/>
        <w:ind w:left="0" w:firstLine="708"/>
        <w:jc w:val="both"/>
        <w:rPr>
          <w:rFonts w:ascii="Arial" w:hAnsi="Arial" w:cs="Arial"/>
          <w:lang/>
        </w:rPr>
      </w:pPr>
      <w:r>
        <w:rPr>
          <w:rFonts w:ascii="Arial" w:hAnsi="Arial" w:cs="Arial"/>
          <w:lang/>
        </w:rPr>
        <w:t>Испоручене нафтне деривате Понуђач ће фактурисати Наручиоцу по цени која важи на дан испоруке.</w:t>
      </w:r>
    </w:p>
    <w:p w:rsidR="00B21A16" w:rsidRDefault="00B21A16" w:rsidP="00B21A16">
      <w:pPr>
        <w:pStyle w:val="BodyTextIndent"/>
        <w:ind w:left="0" w:firstLine="708"/>
        <w:jc w:val="both"/>
        <w:rPr>
          <w:rFonts w:ascii="Arial" w:hAnsi="Arial" w:cs="Arial"/>
          <w:lang/>
        </w:rPr>
      </w:pPr>
      <w:r>
        <w:rPr>
          <w:rFonts w:ascii="Arial" w:hAnsi="Arial" w:cs="Arial"/>
          <w:lang/>
        </w:rPr>
        <w:t>Уз достављену фактуру, Понуђач ће доставити извештај о извршеном послу, за период који се фактурише.</w:t>
      </w:r>
    </w:p>
    <w:p w:rsidR="00B21A16" w:rsidRDefault="00B21A16" w:rsidP="00B21A16">
      <w:pPr>
        <w:pStyle w:val="BodyTextIndent"/>
        <w:ind w:left="0" w:firstLine="708"/>
        <w:jc w:val="both"/>
        <w:rPr>
          <w:rFonts w:ascii="Arial" w:hAnsi="Arial" w:cs="Arial"/>
          <w:lang/>
        </w:rPr>
      </w:pPr>
      <w:r>
        <w:rPr>
          <w:rFonts w:ascii="Arial" w:hAnsi="Arial" w:cs="Arial"/>
          <w:lang/>
        </w:rPr>
        <w:t>Извештај који се односи на преузимање нафтних деривата на малопродајним објектима Понуђача путем компанијских картица између осталог садржи следеће елементе:</w:t>
      </w:r>
    </w:p>
    <w:p w:rsidR="00B21A16" w:rsidRDefault="00B21A16" w:rsidP="00B21A16">
      <w:pPr>
        <w:pStyle w:val="BodyTextIndent"/>
        <w:ind w:left="0" w:firstLine="708"/>
        <w:jc w:val="both"/>
        <w:rPr>
          <w:rFonts w:ascii="Arial" w:hAnsi="Arial" w:cs="Arial"/>
          <w:lang/>
        </w:rPr>
      </w:pPr>
      <w:r>
        <w:rPr>
          <w:rFonts w:ascii="Arial" w:hAnsi="Arial" w:cs="Arial"/>
          <w:lang/>
        </w:rPr>
        <w:t>продајно место, датум, регистарски број возила, количину горива које је издато и цену.</w:t>
      </w:r>
    </w:p>
    <w:p w:rsidR="00B21A16" w:rsidRDefault="00B21A16" w:rsidP="00B21A16">
      <w:pPr>
        <w:pStyle w:val="Heading2"/>
        <w:rPr>
          <w:rFonts w:ascii="Arial" w:hAnsi="Arial" w:cs="Arial"/>
          <w:sz w:val="24"/>
        </w:rPr>
      </w:pPr>
      <w:r w:rsidRPr="00F17F90">
        <w:rPr>
          <w:rFonts w:ascii="Arial" w:hAnsi="Arial" w:cs="Arial"/>
          <w:sz w:val="24"/>
          <w:lang w:val="ru-RU"/>
        </w:rPr>
        <w:t xml:space="preserve">Члан </w:t>
      </w:r>
      <w:r>
        <w:rPr>
          <w:rFonts w:ascii="Arial" w:hAnsi="Arial" w:cs="Arial"/>
          <w:sz w:val="24"/>
        </w:rPr>
        <w:t>4</w:t>
      </w:r>
    </w:p>
    <w:p w:rsidR="00B21A16" w:rsidRDefault="00B21A16" w:rsidP="00B21A16">
      <w:pPr>
        <w:pStyle w:val="BodyText"/>
        <w:rPr>
          <w:lang/>
        </w:rPr>
      </w:pPr>
    </w:p>
    <w:p w:rsidR="00B21A16" w:rsidRDefault="00B21A16" w:rsidP="00B21A16">
      <w:pPr>
        <w:pStyle w:val="BodyText"/>
        <w:ind w:firstLine="567"/>
        <w:rPr>
          <w:rFonts w:ascii="Arial" w:hAnsi="Arial" w:cs="Arial"/>
          <w:lang/>
        </w:rPr>
      </w:pPr>
      <w:r w:rsidRPr="007306F1">
        <w:rPr>
          <w:rFonts w:ascii="Arial" w:hAnsi="Arial" w:cs="Arial"/>
          <w:lang/>
        </w:rPr>
        <w:lastRenderedPageBreak/>
        <w:t xml:space="preserve">Картица је </w:t>
      </w:r>
      <w:r>
        <w:rPr>
          <w:rFonts w:ascii="Arial" w:hAnsi="Arial" w:cs="Arial"/>
          <w:lang/>
        </w:rPr>
        <w:t>средство евидентирања купопродајних трансакција нафтних деривата које врши Наручилац.</w:t>
      </w:r>
    </w:p>
    <w:p w:rsidR="00B21A16" w:rsidRPr="007306F1" w:rsidRDefault="00B21A16" w:rsidP="00B21A16">
      <w:pPr>
        <w:pStyle w:val="BodyText"/>
        <w:ind w:firstLine="567"/>
        <w:jc w:val="both"/>
        <w:rPr>
          <w:rFonts w:ascii="Arial" w:hAnsi="Arial" w:cs="Arial"/>
          <w:lang/>
        </w:rPr>
      </w:pPr>
      <w:r>
        <w:rPr>
          <w:rFonts w:ascii="Arial" w:hAnsi="Arial" w:cs="Arial"/>
          <w:lang/>
        </w:rPr>
        <w:t>Картице се издају Наручиоцу након потписивања Уговора сагласно Захтеву и Спецификацији возила за издавање картице.</w:t>
      </w:r>
    </w:p>
    <w:p w:rsidR="00B21A16" w:rsidRDefault="00B21A16" w:rsidP="00B21A16">
      <w:pPr>
        <w:pStyle w:val="Heading2"/>
        <w:rPr>
          <w:rFonts w:ascii="Arial" w:hAnsi="Arial" w:cs="Arial"/>
          <w:sz w:val="24"/>
        </w:rPr>
      </w:pPr>
      <w:r w:rsidRPr="00F17F90">
        <w:rPr>
          <w:rFonts w:ascii="Arial" w:hAnsi="Arial" w:cs="Arial"/>
          <w:sz w:val="24"/>
          <w:lang w:val="ru-RU"/>
        </w:rPr>
        <w:t xml:space="preserve">Члан </w:t>
      </w:r>
      <w:r>
        <w:rPr>
          <w:rFonts w:ascii="Arial" w:hAnsi="Arial" w:cs="Arial"/>
          <w:sz w:val="24"/>
          <w:lang/>
        </w:rPr>
        <w:t>5</w:t>
      </w:r>
    </w:p>
    <w:p w:rsidR="00B21A16" w:rsidRDefault="00B21A16" w:rsidP="00B21A16">
      <w:pPr>
        <w:pStyle w:val="BodyText"/>
        <w:rPr>
          <w:lang/>
        </w:rPr>
      </w:pPr>
    </w:p>
    <w:p w:rsidR="00B21A16" w:rsidRPr="007A373B" w:rsidRDefault="00B21A16" w:rsidP="00B21A16">
      <w:pPr>
        <w:pStyle w:val="BodyText"/>
        <w:ind w:firstLine="567"/>
        <w:jc w:val="both"/>
        <w:rPr>
          <w:rFonts w:ascii="Arial" w:hAnsi="Arial" w:cs="Arial"/>
          <w:lang/>
        </w:rPr>
      </w:pPr>
      <w:r w:rsidRPr="007A373B">
        <w:rPr>
          <w:rFonts w:ascii="Arial" w:hAnsi="Arial" w:cs="Arial"/>
          <w:lang/>
        </w:rPr>
        <w:t>Наручиоцу се утврђује</w:t>
      </w:r>
      <w:r>
        <w:rPr>
          <w:rFonts w:ascii="Arial" w:hAnsi="Arial" w:cs="Arial"/>
          <w:lang/>
        </w:rPr>
        <w:t xml:space="preserve"> дневни и/или месечни лимит на свакој картици, на основу достављених података од стране наручиоца и утврђених месечних кредитних лимита од стране Понуђача.</w:t>
      </w:r>
    </w:p>
    <w:p w:rsidR="00B21A16" w:rsidRDefault="00B21A16" w:rsidP="00B21A16">
      <w:pPr>
        <w:pStyle w:val="BodyText"/>
        <w:jc w:val="both"/>
        <w:rPr>
          <w:rFonts w:ascii="Arial" w:hAnsi="Arial" w:cs="Arial"/>
          <w:lang/>
        </w:rPr>
      </w:pPr>
      <w:r>
        <w:rPr>
          <w:lang/>
        </w:rPr>
        <w:tab/>
      </w:r>
      <w:r w:rsidRPr="007A373B">
        <w:rPr>
          <w:rFonts w:ascii="Arial" w:hAnsi="Arial" w:cs="Arial"/>
          <w:lang/>
        </w:rPr>
        <w:t>Уговорне стране су дужне да изврше примопредају Картица</w:t>
      </w:r>
      <w:r>
        <w:rPr>
          <w:rFonts w:ascii="Arial" w:hAnsi="Arial" w:cs="Arial"/>
          <w:lang/>
        </w:rPr>
        <w:t>, о чему се саставља Записник који потписују овлашћени представници обе Уговорне стране.</w:t>
      </w:r>
    </w:p>
    <w:p w:rsidR="00B21A16" w:rsidRDefault="00B21A16" w:rsidP="00B21A16">
      <w:pPr>
        <w:pStyle w:val="BodyText"/>
        <w:rPr>
          <w:rFonts w:ascii="Arial" w:hAnsi="Arial" w:cs="Arial"/>
          <w:lang/>
        </w:rPr>
      </w:pPr>
    </w:p>
    <w:p w:rsidR="00B21A16" w:rsidRPr="007A373B" w:rsidRDefault="00B21A16" w:rsidP="00B21A16">
      <w:pPr>
        <w:pStyle w:val="BodyText"/>
        <w:rPr>
          <w:rFonts w:ascii="Arial" w:hAnsi="Arial" w:cs="Arial"/>
          <w:lang/>
        </w:rPr>
      </w:pPr>
    </w:p>
    <w:p w:rsidR="00B21A16" w:rsidRDefault="00B21A16" w:rsidP="00B21A16">
      <w:pPr>
        <w:pStyle w:val="Heading2"/>
        <w:rPr>
          <w:rFonts w:ascii="Arial" w:hAnsi="Arial" w:cs="Arial"/>
          <w:sz w:val="24"/>
        </w:rPr>
      </w:pPr>
      <w:r w:rsidRPr="00F17F90">
        <w:rPr>
          <w:rFonts w:ascii="Arial" w:hAnsi="Arial" w:cs="Arial"/>
          <w:sz w:val="24"/>
          <w:lang w:val="ru-RU"/>
        </w:rPr>
        <w:t xml:space="preserve">Члан </w:t>
      </w:r>
      <w:r>
        <w:rPr>
          <w:rFonts w:ascii="Arial" w:hAnsi="Arial" w:cs="Arial"/>
          <w:sz w:val="24"/>
          <w:lang/>
        </w:rPr>
        <w:t>6</w:t>
      </w:r>
    </w:p>
    <w:p w:rsidR="00B21A16" w:rsidRPr="007A373B" w:rsidRDefault="00B21A16" w:rsidP="00B21A16">
      <w:pPr>
        <w:pStyle w:val="BodyText"/>
        <w:rPr>
          <w:rFonts w:ascii="Arial" w:hAnsi="Arial" w:cs="Arial"/>
          <w:lang/>
        </w:rPr>
      </w:pPr>
    </w:p>
    <w:p w:rsidR="00B21A16" w:rsidRDefault="00B21A16" w:rsidP="00B21A16">
      <w:pPr>
        <w:pStyle w:val="BodyText"/>
        <w:ind w:firstLine="567"/>
        <w:jc w:val="both"/>
        <w:rPr>
          <w:rFonts w:ascii="Arial" w:hAnsi="Arial" w:cs="Arial"/>
          <w:lang/>
        </w:rPr>
      </w:pPr>
      <w:r w:rsidRPr="007A373B">
        <w:rPr>
          <w:rFonts w:ascii="Arial" w:hAnsi="Arial" w:cs="Arial"/>
          <w:lang/>
        </w:rPr>
        <w:t>Наручилац се обавезује да Картице чува са дужном пажњом да не би дошло до злоупотребе или губитка</w:t>
      </w:r>
      <w:r>
        <w:rPr>
          <w:rFonts w:ascii="Arial" w:hAnsi="Arial" w:cs="Arial"/>
          <w:lang/>
        </w:rPr>
        <w:t>.</w:t>
      </w:r>
      <w:r w:rsidRPr="007A373B">
        <w:rPr>
          <w:rFonts w:ascii="Arial" w:hAnsi="Arial" w:cs="Arial"/>
          <w:lang/>
        </w:rPr>
        <w:t xml:space="preserve"> </w:t>
      </w:r>
      <w:r>
        <w:rPr>
          <w:rFonts w:ascii="Arial" w:hAnsi="Arial" w:cs="Arial"/>
          <w:lang/>
        </w:rPr>
        <w:t>Наручилац се обавезује да у случају губитка, крађе или уништења Картице, о томе обавести Понуђача у писаној форми.</w:t>
      </w:r>
    </w:p>
    <w:p w:rsidR="00B21A16" w:rsidRPr="007A373B" w:rsidRDefault="00B21A16" w:rsidP="00B21A16">
      <w:pPr>
        <w:pStyle w:val="BodyText"/>
        <w:ind w:firstLine="567"/>
        <w:jc w:val="both"/>
        <w:rPr>
          <w:rFonts w:ascii="Arial" w:hAnsi="Arial" w:cs="Arial"/>
          <w:lang/>
        </w:rPr>
      </w:pPr>
      <w:r>
        <w:rPr>
          <w:rFonts w:ascii="Arial" w:hAnsi="Arial" w:cs="Arial"/>
          <w:lang/>
        </w:rPr>
        <w:t>Понуђач се обавезује да по пријему обавештења</w:t>
      </w:r>
      <w:r w:rsidRPr="00253256">
        <w:rPr>
          <w:rFonts w:ascii="Arial" w:hAnsi="Arial" w:cs="Arial"/>
          <w:lang/>
        </w:rPr>
        <w:t xml:space="preserve"> </w:t>
      </w:r>
      <w:r>
        <w:rPr>
          <w:rFonts w:ascii="Arial" w:hAnsi="Arial" w:cs="Arial"/>
          <w:lang/>
        </w:rPr>
        <w:t>о губитку, крађи или уништењу Картице, исту утврди неважећом.</w:t>
      </w:r>
    </w:p>
    <w:p w:rsidR="00B21A16" w:rsidRPr="00253256" w:rsidRDefault="00B21A16" w:rsidP="00B21A16">
      <w:pPr>
        <w:pStyle w:val="BodyText"/>
        <w:jc w:val="both"/>
        <w:rPr>
          <w:rFonts w:ascii="Arial" w:hAnsi="Arial" w:cs="Arial"/>
          <w:lang/>
        </w:rPr>
      </w:pPr>
      <w:r>
        <w:rPr>
          <w:lang/>
        </w:rPr>
        <w:tab/>
      </w:r>
      <w:r w:rsidRPr="00253256">
        <w:rPr>
          <w:rFonts w:ascii="Arial" w:hAnsi="Arial" w:cs="Arial"/>
          <w:lang/>
        </w:rPr>
        <w:t>У случају раскида-непродужавања Уговора, Наручилац је дужан да картице врати Понуђачу.</w:t>
      </w:r>
    </w:p>
    <w:p w:rsidR="00B21A16" w:rsidRDefault="00B21A16" w:rsidP="00B21A16">
      <w:pPr>
        <w:pStyle w:val="Heading2"/>
        <w:rPr>
          <w:rFonts w:ascii="Arial" w:hAnsi="Arial" w:cs="Arial"/>
          <w:sz w:val="24"/>
        </w:rPr>
      </w:pPr>
      <w:r w:rsidRPr="00F17F90">
        <w:rPr>
          <w:rFonts w:ascii="Arial" w:hAnsi="Arial" w:cs="Arial"/>
          <w:sz w:val="24"/>
          <w:lang w:val="ru-RU"/>
        </w:rPr>
        <w:t xml:space="preserve">Члан </w:t>
      </w:r>
      <w:r>
        <w:rPr>
          <w:rFonts w:ascii="Arial" w:hAnsi="Arial" w:cs="Arial"/>
          <w:sz w:val="24"/>
          <w:lang/>
        </w:rPr>
        <w:t>7</w:t>
      </w:r>
    </w:p>
    <w:p w:rsidR="00B21A16" w:rsidRDefault="00B21A16" w:rsidP="00B21A16">
      <w:pPr>
        <w:pStyle w:val="BodyText"/>
        <w:rPr>
          <w:lang/>
        </w:rPr>
      </w:pPr>
    </w:p>
    <w:p w:rsidR="00B21A16" w:rsidRPr="00B52E63" w:rsidRDefault="00B21A16" w:rsidP="00B21A16">
      <w:pPr>
        <w:pStyle w:val="BodyText"/>
        <w:ind w:firstLine="567"/>
        <w:jc w:val="both"/>
        <w:rPr>
          <w:rFonts w:ascii="Arial" w:hAnsi="Arial" w:cs="Arial"/>
          <w:lang/>
        </w:rPr>
      </w:pPr>
      <w:r w:rsidRPr="00B52E63">
        <w:rPr>
          <w:rFonts w:ascii="Arial" w:hAnsi="Arial" w:cs="Arial"/>
          <w:lang/>
        </w:rPr>
        <w:t>За добра која ће се преузимати</w:t>
      </w:r>
      <w:r>
        <w:rPr>
          <w:rFonts w:ascii="Arial" w:hAnsi="Arial" w:cs="Arial"/>
          <w:lang/>
        </w:rPr>
        <w:t xml:space="preserve"> на малопродајним објектима Понуђача, Дужничко-поверилачки однос (ДПО) настаје 15. у месецу за продају осварену у првих 15 дана у текућем месецу и последњег дана у месецу за продају остварену од 16. у текућем месецу до краја месеца.</w:t>
      </w:r>
    </w:p>
    <w:p w:rsidR="00B21A16" w:rsidRDefault="00B21A16" w:rsidP="00B21A16">
      <w:pPr>
        <w:pStyle w:val="BodyText"/>
        <w:jc w:val="both"/>
        <w:rPr>
          <w:lang/>
        </w:rPr>
      </w:pPr>
      <w:r>
        <w:rPr>
          <w:lang/>
        </w:rPr>
        <w:tab/>
      </w:r>
      <w:r w:rsidRPr="00B52E63">
        <w:rPr>
          <w:rFonts w:ascii="Arial" w:hAnsi="Arial" w:cs="Arial"/>
          <w:lang/>
        </w:rPr>
        <w:t>Уколико нека купопродајна трансакција, обављена у обрачунском периоду, не буде обухваћена фактуром за тај период, биће укључена у фактуру за наредни обрачунски период</w:t>
      </w:r>
      <w:r>
        <w:rPr>
          <w:lang/>
        </w:rPr>
        <w:t>.</w:t>
      </w:r>
    </w:p>
    <w:p w:rsidR="00B21A16" w:rsidRDefault="00B21A16" w:rsidP="00B21A16">
      <w:pPr>
        <w:pStyle w:val="BodyText"/>
        <w:rPr>
          <w:lang/>
        </w:rPr>
      </w:pPr>
    </w:p>
    <w:p w:rsidR="00B21A16" w:rsidRDefault="00B21A16" w:rsidP="00B21A16">
      <w:pPr>
        <w:pStyle w:val="Heading2"/>
        <w:rPr>
          <w:rFonts w:ascii="Arial" w:hAnsi="Arial" w:cs="Arial"/>
          <w:sz w:val="24"/>
          <w:lang/>
        </w:rPr>
      </w:pPr>
      <w:r w:rsidRPr="00B52E63">
        <w:rPr>
          <w:rFonts w:ascii="Arial" w:hAnsi="Arial" w:cs="Arial"/>
          <w:sz w:val="24"/>
          <w:lang w:val="ru-RU"/>
        </w:rPr>
        <w:t xml:space="preserve">Члан </w:t>
      </w:r>
      <w:r w:rsidRPr="00B52E63">
        <w:rPr>
          <w:rFonts w:ascii="Arial" w:hAnsi="Arial" w:cs="Arial"/>
          <w:sz w:val="24"/>
          <w:lang/>
        </w:rPr>
        <w:t>8</w:t>
      </w:r>
      <w:r>
        <w:rPr>
          <w:rFonts w:ascii="Arial" w:hAnsi="Arial" w:cs="Arial"/>
          <w:sz w:val="24"/>
          <w:lang/>
        </w:rPr>
        <w:t>.</w:t>
      </w:r>
    </w:p>
    <w:p w:rsidR="00B21A16" w:rsidRDefault="00B21A16" w:rsidP="00B21A16">
      <w:pPr>
        <w:pStyle w:val="BodyText"/>
        <w:rPr>
          <w:lang/>
        </w:rPr>
      </w:pPr>
    </w:p>
    <w:p w:rsidR="00B21A16" w:rsidRPr="00B52E63" w:rsidRDefault="00B21A16" w:rsidP="00B21A16">
      <w:pPr>
        <w:pStyle w:val="BodyText"/>
        <w:ind w:firstLine="567"/>
        <w:rPr>
          <w:rFonts w:ascii="Arial" w:hAnsi="Arial" w:cs="Arial"/>
          <w:lang/>
        </w:rPr>
      </w:pPr>
      <w:r w:rsidRPr="00B52E63">
        <w:rPr>
          <w:rFonts w:ascii="Arial" w:hAnsi="Arial" w:cs="Arial"/>
          <w:lang/>
        </w:rPr>
        <w:t xml:space="preserve">Наручилац се обавезује да вредност преузетих добара </w:t>
      </w:r>
      <w:r>
        <w:rPr>
          <w:rFonts w:ascii="Arial" w:hAnsi="Arial" w:cs="Arial"/>
          <w:lang/>
        </w:rPr>
        <w:t>из члана 2. овог Уговора плати Понуђачу у року до_______дана од датума ДПО.</w:t>
      </w:r>
    </w:p>
    <w:p w:rsidR="00B21A16" w:rsidRPr="00F17F90" w:rsidRDefault="00B21A16" w:rsidP="00B21A16">
      <w:pPr>
        <w:ind w:firstLine="567"/>
        <w:jc w:val="both"/>
        <w:rPr>
          <w:rFonts w:ascii="Arial" w:hAnsi="Arial" w:cs="Arial"/>
          <w:iCs/>
          <w:lang w:val="sr-Cyrl-CS"/>
        </w:rPr>
      </w:pPr>
      <w:r>
        <w:rPr>
          <w:rFonts w:ascii="Arial" w:hAnsi="Arial" w:cs="Arial"/>
          <w:lang w:val="sr-Cyrl-CS"/>
        </w:rPr>
        <w:t>Плаћање за преузета добра се врши на основу испостављених фактура и то уплатом на текући рачун Понуђача назначен у фактури.</w:t>
      </w:r>
    </w:p>
    <w:p w:rsidR="00B21A16" w:rsidRPr="00F17F90" w:rsidRDefault="00B21A16" w:rsidP="00B21A16">
      <w:pPr>
        <w:jc w:val="both"/>
        <w:rPr>
          <w:rFonts w:ascii="Arial" w:hAnsi="Arial" w:cs="Arial"/>
          <w:lang w:val="sr-Cyrl-CS"/>
        </w:rPr>
      </w:pPr>
      <w:r w:rsidRPr="00F17F90">
        <w:rPr>
          <w:rFonts w:ascii="Arial" w:hAnsi="Arial" w:cs="Arial"/>
          <w:lang w:val="sr-Cyrl-CS"/>
        </w:rPr>
        <w:t xml:space="preserve">             </w:t>
      </w:r>
    </w:p>
    <w:p w:rsidR="00B21A16" w:rsidRPr="00F17F90" w:rsidRDefault="00B21A16" w:rsidP="00B21A16">
      <w:pPr>
        <w:jc w:val="both"/>
        <w:rPr>
          <w:rFonts w:ascii="Arial" w:hAnsi="Arial" w:cs="Arial"/>
          <w:lang w:val="sr-Cyrl-CS"/>
        </w:rPr>
      </w:pPr>
    </w:p>
    <w:p w:rsidR="00B21A16" w:rsidRPr="00F17F90" w:rsidRDefault="00B21A16" w:rsidP="00B21A16">
      <w:pPr>
        <w:pStyle w:val="Heading2"/>
        <w:rPr>
          <w:rFonts w:ascii="Arial" w:hAnsi="Arial" w:cs="Arial"/>
          <w:sz w:val="24"/>
          <w:lang w:val="ru-RU"/>
        </w:rPr>
      </w:pPr>
      <w:r w:rsidRPr="00F17F90">
        <w:rPr>
          <w:rFonts w:ascii="Arial" w:hAnsi="Arial" w:cs="Arial"/>
          <w:sz w:val="24"/>
          <w:lang w:val="ru-RU"/>
        </w:rPr>
        <w:t xml:space="preserve">Члан </w:t>
      </w:r>
      <w:r>
        <w:rPr>
          <w:rFonts w:ascii="Arial" w:hAnsi="Arial" w:cs="Arial"/>
          <w:sz w:val="24"/>
          <w:lang w:val="ru-RU"/>
        </w:rPr>
        <w:t>9</w:t>
      </w:r>
      <w:r w:rsidRPr="00F17F90">
        <w:rPr>
          <w:rFonts w:ascii="Arial" w:hAnsi="Arial" w:cs="Arial"/>
          <w:sz w:val="24"/>
          <w:lang w:val="ru-RU"/>
        </w:rPr>
        <w:t>.</w:t>
      </w:r>
    </w:p>
    <w:p w:rsidR="00B21A16" w:rsidRPr="00AB1A28" w:rsidRDefault="00B21A16" w:rsidP="00B21A16">
      <w:pPr>
        <w:pStyle w:val="BodyText"/>
        <w:rPr>
          <w:b/>
          <w:lang/>
        </w:rPr>
      </w:pPr>
    </w:p>
    <w:p w:rsidR="00B21A16" w:rsidRDefault="00B21A16" w:rsidP="00B21A16">
      <w:pPr>
        <w:ind w:firstLine="720"/>
        <w:jc w:val="both"/>
        <w:rPr>
          <w:rFonts w:ascii="Arial" w:hAnsi="Arial" w:cs="Arial"/>
          <w:lang/>
        </w:rPr>
      </w:pPr>
      <w:r>
        <w:rPr>
          <w:rFonts w:ascii="Arial" w:hAnsi="Arial" w:cs="Arial"/>
          <w:lang/>
        </w:rPr>
        <w:t>Под даном испоруке</w:t>
      </w:r>
      <w:r>
        <w:rPr>
          <w:rFonts w:ascii="Arial" w:hAnsi="Arial" w:cs="Arial"/>
        </w:rPr>
        <w:t xml:space="preserve"> </w:t>
      </w:r>
      <w:r>
        <w:rPr>
          <w:rFonts w:ascii="Arial" w:hAnsi="Arial" w:cs="Arial"/>
          <w:lang/>
        </w:rPr>
        <w:t>за добра која се преузимају на малопродајним објектима Понуђача путем компанијских картица, подразумева се дан преузимања горива у возило Наручиоца на бензинским станицама Понуђача.</w:t>
      </w:r>
    </w:p>
    <w:p w:rsidR="00B21A16" w:rsidRDefault="00B21A16" w:rsidP="00B21A16">
      <w:pPr>
        <w:jc w:val="both"/>
        <w:rPr>
          <w:rFonts w:ascii="Arial" w:hAnsi="Arial" w:cs="Arial"/>
          <w:lang/>
        </w:rPr>
      </w:pPr>
      <w:r>
        <w:rPr>
          <w:rFonts w:ascii="Arial" w:hAnsi="Arial" w:cs="Arial"/>
          <w:lang/>
        </w:rPr>
        <w:t>Уговорене количине нафтних деривата, из члана 1. овог Уговора, Наручилац ће преузимати сукцесивно, у складу са потребама Наручиоца и могућности дневне испоруке Понуђача.</w:t>
      </w:r>
    </w:p>
    <w:p w:rsidR="00B21A16" w:rsidRPr="00C93224" w:rsidRDefault="00B21A16" w:rsidP="00B21A16">
      <w:pPr>
        <w:jc w:val="both"/>
        <w:rPr>
          <w:rFonts w:ascii="Arial Narrow" w:hAnsi="Arial Narrow"/>
          <w:lang/>
        </w:rPr>
      </w:pPr>
    </w:p>
    <w:p w:rsidR="00B21A16" w:rsidRPr="00F17F90" w:rsidRDefault="00B21A16" w:rsidP="00B21A16">
      <w:pPr>
        <w:pStyle w:val="Heading2"/>
        <w:rPr>
          <w:rFonts w:ascii="Arial" w:hAnsi="Arial" w:cs="Arial"/>
          <w:sz w:val="24"/>
          <w:lang w:val="ru-RU"/>
        </w:rPr>
      </w:pPr>
      <w:r w:rsidRPr="00F17F90">
        <w:rPr>
          <w:rFonts w:ascii="Arial" w:hAnsi="Arial" w:cs="Arial"/>
          <w:sz w:val="24"/>
          <w:lang w:val="ru-RU"/>
        </w:rPr>
        <w:t xml:space="preserve">Члан </w:t>
      </w:r>
      <w:r>
        <w:rPr>
          <w:rFonts w:ascii="Arial" w:hAnsi="Arial" w:cs="Arial"/>
          <w:sz w:val="24"/>
          <w:lang w:val="ru-RU"/>
        </w:rPr>
        <w:t>10.</w:t>
      </w:r>
    </w:p>
    <w:p w:rsidR="00B21A16" w:rsidRPr="00F17F90" w:rsidRDefault="00B21A16" w:rsidP="00B21A16">
      <w:pPr>
        <w:pStyle w:val="BodyText"/>
        <w:rPr>
          <w:rFonts w:ascii="Arial" w:hAnsi="Arial" w:cs="Arial"/>
          <w:lang w:val="ru-RU"/>
        </w:rPr>
      </w:pPr>
    </w:p>
    <w:p w:rsidR="00B21A16" w:rsidRPr="00F17F90" w:rsidRDefault="00B21A16" w:rsidP="00B21A16">
      <w:pPr>
        <w:ind w:firstLine="720"/>
        <w:jc w:val="both"/>
        <w:rPr>
          <w:rFonts w:ascii="Arial" w:hAnsi="Arial" w:cs="Arial"/>
          <w:lang w:val="sr-Cyrl-CS"/>
        </w:rPr>
      </w:pPr>
      <w:r>
        <w:rPr>
          <w:rFonts w:ascii="Arial" w:hAnsi="Arial" w:cs="Arial"/>
          <w:lang w:val="sr-Cyrl-CS"/>
        </w:rPr>
        <w:t>Понуђач ће за неблаговремено плаћање обрачунати Наручиоцу законску затезну камату на месечном нивоу и то од дана истека валуте до датума измирења дуга.</w:t>
      </w:r>
    </w:p>
    <w:p w:rsidR="00B21A16" w:rsidRPr="00F17F90" w:rsidRDefault="00B21A16" w:rsidP="00B21A16">
      <w:pPr>
        <w:ind w:firstLine="720"/>
        <w:jc w:val="both"/>
        <w:rPr>
          <w:rFonts w:ascii="Arial" w:hAnsi="Arial" w:cs="Arial"/>
          <w:lang w:val="sr-Cyrl-CS"/>
        </w:rPr>
      </w:pPr>
      <w:r>
        <w:rPr>
          <w:rFonts w:ascii="Arial" w:hAnsi="Arial" w:cs="Arial"/>
          <w:lang w:val="sr-Cyrl-CS"/>
        </w:rPr>
        <w:t xml:space="preserve">Месечно обрачунату камату, Наручилац је дужан да плати у року од 8 дана од дана испостављања обрачуна. </w:t>
      </w:r>
    </w:p>
    <w:p w:rsidR="00B21A16" w:rsidRPr="00F17F90" w:rsidRDefault="00B21A16" w:rsidP="00B21A16">
      <w:pPr>
        <w:pStyle w:val="Heading2"/>
        <w:rPr>
          <w:rFonts w:ascii="Arial" w:hAnsi="Arial" w:cs="Arial"/>
          <w:sz w:val="24"/>
          <w:lang w:val="ru-RU"/>
        </w:rPr>
      </w:pPr>
      <w:r w:rsidRPr="00F17F90">
        <w:rPr>
          <w:rFonts w:ascii="Arial" w:hAnsi="Arial" w:cs="Arial"/>
          <w:sz w:val="24"/>
          <w:lang w:val="ru-RU"/>
        </w:rPr>
        <w:t xml:space="preserve">Члан </w:t>
      </w:r>
      <w:r>
        <w:rPr>
          <w:rFonts w:ascii="Arial" w:hAnsi="Arial" w:cs="Arial"/>
          <w:sz w:val="24"/>
          <w:lang w:val="ru-RU"/>
        </w:rPr>
        <w:t>11</w:t>
      </w:r>
      <w:r w:rsidRPr="00F17F90">
        <w:rPr>
          <w:rFonts w:ascii="Arial" w:hAnsi="Arial" w:cs="Arial"/>
          <w:sz w:val="24"/>
          <w:lang w:val="ru-RU"/>
        </w:rPr>
        <w:t>.</w:t>
      </w:r>
    </w:p>
    <w:p w:rsidR="00B21A16" w:rsidRPr="00F17F90" w:rsidRDefault="00B21A16" w:rsidP="00B21A16">
      <w:pPr>
        <w:jc w:val="center"/>
        <w:rPr>
          <w:rFonts w:ascii="Arial" w:hAnsi="Arial" w:cs="Arial"/>
          <w:lang w:val="sr-Cyrl-CS"/>
        </w:rPr>
      </w:pPr>
    </w:p>
    <w:p w:rsidR="00B21A16" w:rsidRPr="00D46799" w:rsidRDefault="00B21A16" w:rsidP="00B21A16">
      <w:pPr>
        <w:ind w:right="-378" w:firstLine="720"/>
        <w:jc w:val="both"/>
        <w:rPr>
          <w:rFonts w:ascii="Arial" w:hAnsi="Arial" w:cs="Arial"/>
          <w:color w:val="FF0000"/>
          <w:lang w:val="ru-RU"/>
        </w:rPr>
      </w:pPr>
      <w:r>
        <w:rPr>
          <w:rFonts w:ascii="Arial" w:hAnsi="Arial" w:cs="Arial"/>
          <w:lang w:val="sr-Cyrl-CS"/>
        </w:rPr>
        <w:t xml:space="preserve">Понуђач гарантује квалитет испоручених добара одређен прописима СРПС и </w:t>
      </w:r>
      <w:r w:rsidRPr="00D46799">
        <w:rPr>
          <w:rFonts w:ascii="Arial" w:hAnsi="Arial" w:cs="Arial"/>
          <w:color w:val="FF0000"/>
          <w:lang w:val="sr-Cyrl-CS"/>
        </w:rPr>
        <w:t>Правилником о техничким и другим захтевима за течна горива нафтног порекла (Сл.лист РС бр.123/12).</w:t>
      </w:r>
    </w:p>
    <w:p w:rsidR="00B21A16" w:rsidRPr="00F17F90" w:rsidRDefault="00B21A16" w:rsidP="00B21A16">
      <w:pPr>
        <w:ind w:right="-378" w:firstLine="720"/>
        <w:jc w:val="both"/>
        <w:rPr>
          <w:rFonts w:ascii="Arial" w:hAnsi="Arial" w:cs="Arial"/>
          <w:lang w:val="ru-RU"/>
        </w:rPr>
      </w:pPr>
    </w:p>
    <w:p w:rsidR="00B21A16" w:rsidRPr="00F17F90" w:rsidRDefault="00B21A16" w:rsidP="00B21A16">
      <w:pPr>
        <w:pStyle w:val="Heading2"/>
        <w:rPr>
          <w:rFonts w:ascii="Arial" w:hAnsi="Arial" w:cs="Arial"/>
          <w:sz w:val="24"/>
          <w:lang w:val="ru-RU"/>
        </w:rPr>
      </w:pPr>
      <w:r w:rsidRPr="00F17F90">
        <w:rPr>
          <w:rFonts w:ascii="Arial" w:hAnsi="Arial" w:cs="Arial"/>
          <w:sz w:val="24"/>
          <w:lang w:val="ru-RU"/>
        </w:rPr>
        <w:t xml:space="preserve">Члан </w:t>
      </w:r>
      <w:r>
        <w:rPr>
          <w:rFonts w:ascii="Arial" w:hAnsi="Arial" w:cs="Arial"/>
          <w:sz w:val="24"/>
          <w:lang w:val="ru-RU"/>
        </w:rPr>
        <w:t>12</w:t>
      </w:r>
      <w:r w:rsidRPr="00F17F90">
        <w:rPr>
          <w:rFonts w:ascii="Arial" w:hAnsi="Arial" w:cs="Arial"/>
          <w:sz w:val="24"/>
          <w:lang w:val="ru-RU"/>
        </w:rPr>
        <w:t>.</w:t>
      </w:r>
    </w:p>
    <w:p w:rsidR="00B21A16" w:rsidRPr="00F17F90" w:rsidRDefault="00B21A16" w:rsidP="00B21A16">
      <w:pPr>
        <w:ind w:right="-387" w:firstLine="720"/>
        <w:jc w:val="both"/>
        <w:rPr>
          <w:rFonts w:ascii="Arial" w:hAnsi="Arial" w:cs="Arial"/>
          <w:lang w:val="sr-Cyrl-CS"/>
        </w:rPr>
      </w:pPr>
      <w:r>
        <w:rPr>
          <w:rFonts w:ascii="Arial" w:hAnsi="Arial" w:cs="Arial"/>
          <w:lang w:val="ru-RU"/>
        </w:rPr>
        <w:t>Наручилац има право на рекламацију квалитета и количине испоручених добара, у ком случају је дужан да уложи приговор без одлагања, одмах приликом преузимања/пријема добара, а у случају приговора на квалитет у року од 24 часа од сазнања за недостатак.</w:t>
      </w:r>
    </w:p>
    <w:p w:rsidR="00B21A16" w:rsidRPr="00F17F90" w:rsidRDefault="00B21A16" w:rsidP="00B21A16">
      <w:pPr>
        <w:jc w:val="center"/>
        <w:rPr>
          <w:rFonts w:ascii="Arial" w:hAnsi="Arial" w:cs="Arial"/>
          <w:b/>
          <w:lang w:val="sr-Cyrl-CS"/>
        </w:rPr>
      </w:pPr>
    </w:p>
    <w:p w:rsidR="00B21A16" w:rsidRPr="00F17F90" w:rsidRDefault="00B21A16" w:rsidP="00B21A16">
      <w:pPr>
        <w:jc w:val="center"/>
        <w:rPr>
          <w:rFonts w:ascii="Arial" w:hAnsi="Arial" w:cs="Arial"/>
          <w:b/>
          <w:lang w:val="sr-Cyrl-CS"/>
        </w:rPr>
      </w:pPr>
      <w:r w:rsidRPr="00F17F90">
        <w:rPr>
          <w:rFonts w:ascii="Arial" w:hAnsi="Arial" w:cs="Arial"/>
          <w:b/>
          <w:lang w:val="sr-Cyrl-CS"/>
        </w:rPr>
        <w:t>Члан 1</w:t>
      </w:r>
      <w:r>
        <w:rPr>
          <w:rFonts w:ascii="Arial" w:hAnsi="Arial" w:cs="Arial"/>
          <w:b/>
          <w:lang w:val="sr-Cyrl-CS"/>
        </w:rPr>
        <w:t>3</w:t>
      </w:r>
      <w:r w:rsidRPr="00F17F90">
        <w:rPr>
          <w:rFonts w:ascii="Arial" w:hAnsi="Arial" w:cs="Arial"/>
          <w:b/>
          <w:lang w:val="sr-Cyrl-CS"/>
        </w:rPr>
        <w:t>.</w:t>
      </w:r>
    </w:p>
    <w:p w:rsidR="00B21A16" w:rsidRPr="00F17F90" w:rsidRDefault="00B21A16" w:rsidP="00B21A16">
      <w:pPr>
        <w:shd w:val="clear" w:color="auto" w:fill="FFFFFF"/>
        <w:jc w:val="center"/>
        <w:rPr>
          <w:rFonts w:ascii="Arial" w:hAnsi="Arial" w:cs="Arial"/>
          <w:b/>
          <w:bCs/>
          <w:lang w:val="sr-Cyrl-CS"/>
        </w:rPr>
      </w:pPr>
    </w:p>
    <w:p w:rsidR="00B21A16" w:rsidRPr="00F17F90" w:rsidRDefault="00B21A16" w:rsidP="00B21A16">
      <w:pPr>
        <w:shd w:val="clear" w:color="auto" w:fill="FFFFFF"/>
        <w:jc w:val="both"/>
        <w:rPr>
          <w:rFonts w:ascii="Arial" w:hAnsi="Arial" w:cs="Arial"/>
          <w:bCs/>
          <w:lang w:val="sr-Cyrl-CS"/>
        </w:rPr>
      </w:pPr>
      <w:r w:rsidRPr="00F17F90">
        <w:rPr>
          <w:rFonts w:ascii="Arial" w:hAnsi="Arial" w:cs="Arial"/>
          <w:b/>
          <w:bCs/>
          <w:lang w:val="sr-Cyrl-CS"/>
        </w:rPr>
        <w:tab/>
      </w:r>
      <w:r w:rsidRPr="00F17F90">
        <w:rPr>
          <w:rFonts w:ascii="Arial" w:hAnsi="Arial" w:cs="Arial"/>
          <w:bCs/>
          <w:lang w:val="sr-Cyrl-CS"/>
        </w:rPr>
        <w:t xml:space="preserve">Уколико после закључења Уговора наступе околности више силе које доведу до ометања или онемогућавања извршења уговорних обавеза, рокови извршења обавеза уговорних страна ће се продужити за време трајања више силе. </w:t>
      </w:r>
    </w:p>
    <w:p w:rsidR="00B21A16" w:rsidRPr="00F17F90" w:rsidRDefault="00B21A16" w:rsidP="00B21A16">
      <w:pPr>
        <w:shd w:val="clear" w:color="auto" w:fill="FFFFFF"/>
        <w:jc w:val="both"/>
        <w:rPr>
          <w:rFonts w:ascii="Arial" w:hAnsi="Arial" w:cs="Arial"/>
          <w:bCs/>
          <w:lang w:val="sr-Cyrl-CS"/>
        </w:rPr>
      </w:pPr>
    </w:p>
    <w:p w:rsidR="00B21A16" w:rsidRPr="00F17F90" w:rsidRDefault="00B21A16" w:rsidP="00B21A16">
      <w:pPr>
        <w:shd w:val="clear" w:color="auto" w:fill="FFFFFF"/>
        <w:jc w:val="both"/>
        <w:rPr>
          <w:rFonts w:ascii="Arial" w:hAnsi="Arial" w:cs="Arial"/>
          <w:bCs/>
          <w:lang w:val="sr-Cyrl-CS"/>
        </w:rPr>
      </w:pPr>
      <w:r w:rsidRPr="00F17F90">
        <w:rPr>
          <w:rFonts w:ascii="Arial" w:hAnsi="Arial" w:cs="Arial"/>
          <w:bCs/>
          <w:lang w:val="sr-Cyrl-CS"/>
        </w:rPr>
        <w:tab/>
        <w:t>Виша сила подразумева екстремне и ванредне догађаје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могу се сматрати поплаве, земљотреси, пожари, политчка збивања (рат, нереди већег обима, штрајкови), императивне одлуке власти (забрана промета увоза и извоза) и сл.</w:t>
      </w:r>
    </w:p>
    <w:p w:rsidR="00B21A16" w:rsidRPr="00F17F90" w:rsidRDefault="00B21A16" w:rsidP="00B21A16">
      <w:pPr>
        <w:rPr>
          <w:rFonts w:ascii="Arial" w:hAnsi="Arial" w:cs="Arial"/>
          <w:bCs/>
          <w:lang w:val="sr-Cyrl-CS"/>
        </w:rPr>
      </w:pPr>
      <w:r w:rsidRPr="00F17F90">
        <w:rPr>
          <w:rFonts w:ascii="Arial" w:hAnsi="Arial" w:cs="Arial"/>
          <w:bCs/>
          <w:lang w:val="sr-Cyrl-CS"/>
        </w:rPr>
        <w:tab/>
        <w:t xml:space="preserve">Уговорна страна погођена вишом силом, одмах ће у писаној форми обавестити другу страну о настанку непредвиђених околности и доставити одговарајуће доказе. </w:t>
      </w:r>
    </w:p>
    <w:p w:rsidR="00B21A16" w:rsidRDefault="00B21A16" w:rsidP="00B21A16">
      <w:pPr>
        <w:rPr>
          <w:rFonts w:ascii="Arial Narrow" w:hAnsi="Arial Narrow"/>
          <w:bCs/>
          <w:lang w:val="sr-Cyrl-CS"/>
        </w:rPr>
      </w:pPr>
    </w:p>
    <w:p w:rsidR="00B21A16" w:rsidRPr="00F17F90" w:rsidRDefault="00B21A16" w:rsidP="00B21A16">
      <w:pPr>
        <w:pStyle w:val="BodyTextIndent2"/>
        <w:ind w:left="0"/>
        <w:jc w:val="center"/>
        <w:rPr>
          <w:rFonts w:ascii="Arial" w:hAnsi="Arial" w:cs="Arial"/>
          <w:b/>
        </w:rPr>
      </w:pPr>
      <w:r w:rsidRPr="00F17F90">
        <w:rPr>
          <w:rFonts w:ascii="Arial" w:hAnsi="Arial" w:cs="Arial"/>
          <w:b/>
        </w:rPr>
        <w:t>Члан 1</w:t>
      </w:r>
      <w:r>
        <w:rPr>
          <w:rFonts w:ascii="Arial" w:hAnsi="Arial" w:cs="Arial"/>
          <w:b/>
          <w:lang/>
        </w:rPr>
        <w:t>4</w:t>
      </w:r>
      <w:r w:rsidRPr="00F17F90">
        <w:rPr>
          <w:rFonts w:ascii="Arial" w:hAnsi="Arial" w:cs="Arial"/>
          <w:b/>
        </w:rPr>
        <w:t>.</w:t>
      </w:r>
    </w:p>
    <w:p w:rsidR="00B21A16" w:rsidRPr="00F17F90" w:rsidRDefault="00B21A16" w:rsidP="00B21A16">
      <w:pPr>
        <w:pStyle w:val="BodyTextIndent2"/>
        <w:ind w:left="0" w:firstLine="720"/>
        <w:jc w:val="both"/>
        <w:rPr>
          <w:rFonts w:ascii="Arial" w:hAnsi="Arial" w:cs="Arial"/>
          <w:lang/>
        </w:rPr>
      </w:pPr>
      <w:r>
        <w:rPr>
          <w:rFonts w:ascii="Arial" w:hAnsi="Arial" w:cs="Arial"/>
          <w:lang/>
        </w:rPr>
        <w:t>Уговор се закључује на одређено време од годину дана од дана закључења уговора или до утрошка добара из члана 2. овог Уговора.</w:t>
      </w:r>
    </w:p>
    <w:p w:rsidR="00B21A16" w:rsidRPr="00F17F90" w:rsidRDefault="00B21A16" w:rsidP="00B21A16">
      <w:pPr>
        <w:pStyle w:val="BodyTextIndent2"/>
        <w:ind w:left="0"/>
        <w:jc w:val="center"/>
        <w:rPr>
          <w:rFonts w:ascii="Arial" w:hAnsi="Arial" w:cs="Arial"/>
          <w:b/>
        </w:rPr>
      </w:pPr>
      <w:r w:rsidRPr="00F17F90">
        <w:rPr>
          <w:rFonts w:ascii="Arial" w:hAnsi="Arial" w:cs="Arial"/>
          <w:b/>
        </w:rPr>
        <w:t>Члан 1</w:t>
      </w:r>
      <w:r>
        <w:rPr>
          <w:rFonts w:ascii="Arial" w:hAnsi="Arial" w:cs="Arial"/>
          <w:b/>
          <w:lang/>
        </w:rPr>
        <w:t>5</w:t>
      </w:r>
      <w:r w:rsidRPr="00F17F90">
        <w:rPr>
          <w:rFonts w:ascii="Arial" w:hAnsi="Arial" w:cs="Arial"/>
          <w:b/>
        </w:rPr>
        <w:t>.</w:t>
      </w:r>
    </w:p>
    <w:p w:rsidR="00B21A16" w:rsidRPr="00F17F90" w:rsidRDefault="00B21A16" w:rsidP="00B21A16">
      <w:pPr>
        <w:pStyle w:val="BodyTextIndent2"/>
        <w:ind w:left="0" w:firstLine="720"/>
        <w:jc w:val="both"/>
        <w:rPr>
          <w:rFonts w:ascii="Arial" w:hAnsi="Arial" w:cs="Arial"/>
          <w:lang/>
        </w:rPr>
      </w:pPr>
      <w:r w:rsidRPr="00F17F90">
        <w:rPr>
          <w:rFonts w:ascii="Arial" w:hAnsi="Arial" w:cs="Arial"/>
          <w:lang/>
        </w:rPr>
        <w:lastRenderedPageBreak/>
        <w:t>Свака од уговорних страна има право на раскид овог уговора у случају неиспуњења уговорних обавеза друге уговорне стране.</w:t>
      </w:r>
    </w:p>
    <w:p w:rsidR="00B21A16" w:rsidRDefault="00B21A16" w:rsidP="00B21A16">
      <w:pPr>
        <w:pStyle w:val="BodyTextIndent2"/>
        <w:ind w:left="0"/>
        <w:rPr>
          <w:rFonts w:ascii="Arial" w:hAnsi="Arial" w:cs="Arial"/>
          <w:lang/>
        </w:rPr>
      </w:pPr>
      <w:r w:rsidRPr="00F17F90">
        <w:rPr>
          <w:rFonts w:ascii="Arial" w:hAnsi="Arial" w:cs="Arial"/>
          <w:b/>
          <w:lang/>
        </w:rPr>
        <w:tab/>
      </w:r>
      <w:r w:rsidRPr="00F17F90">
        <w:rPr>
          <w:rFonts w:ascii="Arial" w:hAnsi="Arial" w:cs="Arial"/>
          <w:lang/>
        </w:rPr>
        <w:t>Моментом пријема обавештења о раскиду овог уговора наступа доспелост уговорних обавеза по питању уговорне казне, као и друге последице у скл</w:t>
      </w:r>
      <w:r>
        <w:rPr>
          <w:rFonts w:ascii="Arial" w:hAnsi="Arial" w:cs="Arial"/>
          <w:lang/>
        </w:rPr>
        <w:t>а</w:t>
      </w:r>
      <w:r w:rsidRPr="00F17F90">
        <w:rPr>
          <w:rFonts w:ascii="Arial" w:hAnsi="Arial" w:cs="Arial"/>
          <w:lang/>
        </w:rPr>
        <w:t>ду са законом.</w:t>
      </w:r>
    </w:p>
    <w:p w:rsidR="00B21A16" w:rsidRPr="00F17F90" w:rsidRDefault="00B21A16" w:rsidP="00B21A16">
      <w:pPr>
        <w:pStyle w:val="BodyTextIndent2"/>
        <w:ind w:left="0"/>
        <w:rPr>
          <w:rFonts w:ascii="Arial" w:hAnsi="Arial" w:cs="Arial"/>
          <w:lang/>
        </w:rPr>
      </w:pPr>
    </w:p>
    <w:p w:rsidR="00B21A16" w:rsidRPr="00F17F90" w:rsidRDefault="00B21A16" w:rsidP="00B21A16">
      <w:pPr>
        <w:pStyle w:val="BodyTextIndent2"/>
        <w:ind w:left="0"/>
        <w:jc w:val="center"/>
        <w:rPr>
          <w:rFonts w:ascii="Arial" w:hAnsi="Arial" w:cs="Arial"/>
          <w:b/>
        </w:rPr>
      </w:pPr>
      <w:r w:rsidRPr="00F17F90">
        <w:rPr>
          <w:rFonts w:ascii="Arial" w:hAnsi="Arial" w:cs="Arial"/>
          <w:b/>
          <w:lang/>
        </w:rPr>
        <w:t>Ч</w:t>
      </w:r>
      <w:r w:rsidRPr="00F17F90">
        <w:rPr>
          <w:rFonts w:ascii="Arial" w:hAnsi="Arial" w:cs="Arial"/>
          <w:b/>
        </w:rPr>
        <w:t>лан 1</w:t>
      </w:r>
      <w:r>
        <w:rPr>
          <w:rFonts w:ascii="Arial" w:hAnsi="Arial" w:cs="Arial"/>
          <w:b/>
          <w:lang/>
        </w:rPr>
        <w:t>6</w:t>
      </w:r>
      <w:r w:rsidRPr="00F17F90">
        <w:rPr>
          <w:rFonts w:ascii="Arial" w:hAnsi="Arial" w:cs="Arial"/>
          <w:b/>
        </w:rPr>
        <w:t>.</w:t>
      </w:r>
    </w:p>
    <w:p w:rsidR="00B21A16" w:rsidRPr="00F17F90" w:rsidRDefault="00B21A16" w:rsidP="00B21A16">
      <w:pPr>
        <w:pStyle w:val="BodyTextIndent2"/>
        <w:ind w:left="0" w:firstLine="720"/>
        <w:jc w:val="both"/>
        <w:rPr>
          <w:rFonts w:ascii="Arial" w:hAnsi="Arial" w:cs="Arial"/>
        </w:rPr>
      </w:pPr>
      <w:r w:rsidRPr="00F17F90">
        <w:rPr>
          <w:rFonts w:ascii="Arial" w:hAnsi="Arial" w:cs="Arial"/>
        </w:rPr>
        <w:t>За све што није предвиђено овим уговором важе одредбе Закона о облигационим односима.</w:t>
      </w:r>
      <w:r>
        <w:rPr>
          <w:rFonts w:ascii="Arial" w:hAnsi="Arial" w:cs="Arial"/>
          <w:lang/>
        </w:rPr>
        <w:t xml:space="preserve"> </w:t>
      </w:r>
      <w:r w:rsidRPr="00F17F90">
        <w:rPr>
          <w:rFonts w:ascii="Arial" w:hAnsi="Arial" w:cs="Arial"/>
        </w:rPr>
        <w:t>У случају спора уговара се надлежност суда у Београду.</w:t>
      </w:r>
    </w:p>
    <w:p w:rsidR="00B21A16" w:rsidRDefault="00B21A16" w:rsidP="00B21A16">
      <w:pPr>
        <w:pStyle w:val="BodyTextIndent2"/>
        <w:ind w:left="0"/>
        <w:jc w:val="center"/>
        <w:rPr>
          <w:rFonts w:ascii="Arial" w:hAnsi="Arial" w:cs="Arial"/>
          <w:b/>
          <w:lang/>
        </w:rPr>
      </w:pPr>
      <w:r w:rsidRPr="00F17F90">
        <w:rPr>
          <w:rFonts w:ascii="Arial" w:hAnsi="Arial" w:cs="Arial"/>
          <w:b/>
        </w:rPr>
        <w:t>Члан 1</w:t>
      </w:r>
      <w:r>
        <w:rPr>
          <w:rFonts w:ascii="Arial" w:hAnsi="Arial" w:cs="Arial"/>
          <w:b/>
          <w:lang/>
        </w:rPr>
        <w:t>7</w:t>
      </w:r>
      <w:r w:rsidRPr="00F17F90">
        <w:rPr>
          <w:rFonts w:ascii="Arial" w:hAnsi="Arial" w:cs="Arial"/>
          <w:b/>
        </w:rPr>
        <w:t>.</w:t>
      </w:r>
    </w:p>
    <w:p w:rsidR="00B21A16" w:rsidRDefault="00B21A16" w:rsidP="00B21A16">
      <w:pPr>
        <w:pStyle w:val="BodyTextIndent2"/>
        <w:ind w:left="0" w:firstLine="708"/>
        <w:rPr>
          <w:rFonts w:ascii="Arial" w:hAnsi="Arial" w:cs="Arial"/>
          <w:lang/>
        </w:rPr>
      </w:pPr>
      <w:r>
        <w:rPr>
          <w:rFonts w:ascii="Arial" w:hAnsi="Arial" w:cs="Arial"/>
          <w:lang/>
        </w:rPr>
        <w:t xml:space="preserve">Овај </w:t>
      </w:r>
      <w:r w:rsidRPr="00C614A8">
        <w:rPr>
          <w:rFonts w:ascii="Arial" w:hAnsi="Arial" w:cs="Arial"/>
          <w:lang/>
        </w:rPr>
        <w:t xml:space="preserve">Уговор </w:t>
      </w:r>
      <w:r>
        <w:rPr>
          <w:rFonts w:ascii="Arial" w:hAnsi="Arial" w:cs="Arial"/>
          <w:lang/>
        </w:rPr>
        <w:t>ступа на снагу даном обостраног потписивања уговора од стране овалашћених заступника уговорних страна.</w:t>
      </w:r>
    </w:p>
    <w:p w:rsidR="00B21A16" w:rsidRDefault="00B21A16" w:rsidP="00B21A16">
      <w:pPr>
        <w:pStyle w:val="BodyTextIndent2"/>
        <w:ind w:left="0"/>
        <w:jc w:val="center"/>
        <w:rPr>
          <w:rFonts w:ascii="Arial" w:hAnsi="Arial" w:cs="Arial"/>
          <w:b/>
          <w:lang/>
        </w:rPr>
      </w:pPr>
      <w:r w:rsidRPr="00F17F90">
        <w:rPr>
          <w:rFonts w:ascii="Arial" w:hAnsi="Arial" w:cs="Arial"/>
          <w:b/>
        </w:rPr>
        <w:t>Члан 1</w:t>
      </w:r>
      <w:r>
        <w:rPr>
          <w:rFonts w:ascii="Arial" w:hAnsi="Arial" w:cs="Arial"/>
          <w:b/>
          <w:lang/>
        </w:rPr>
        <w:t>8</w:t>
      </w:r>
      <w:r w:rsidRPr="00F17F90">
        <w:rPr>
          <w:rFonts w:ascii="Arial" w:hAnsi="Arial" w:cs="Arial"/>
          <w:b/>
        </w:rPr>
        <w:t>.</w:t>
      </w:r>
    </w:p>
    <w:p w:rsidR="00B21A16" w:rsidRDefault="00B21A16" w:rsidP="00B21A16">
      <w:pPr>
        <w:pStyle w:val="BodyTextIndent2"/>
        <w:ind w:left="0" w:firstLine="720"/>
        <w:jc w:val="both"/>
        <w:rPr>
          <w:rFonts w:ascii="Arial" w:hAnsi="Arial" w:cs="Arial"/>
          <w:lang/>
        </w:rPr>
      </w:pPr>
      <w:r w:rsidRPr="00F17F90">
        <w:rPr>
          <w:rFonts w:ascii="Arial" w:hAnsi="Arial" w:cs="Arial"/>
        </w:rPr>
        <w:t>Овај уговор је сачињен у 6 (шест) истоветна примерка, од којих по 3 (три) примерка</w:t>
      </w:r>
      <w:r w:rsidRPr="00F17F90">
        <w:rPr>
          <w:rFonts w:ascii="Arial" w:hAnsi="Arial" w:cs="Arial"/>
          <w:lang w:val="sr-Latn-CS"/>
        </w:rPr>
        <w:t xml:space="preserve"> </w:t>
      </w:r>
      <w:r w:rsidRPr="00F17F90">
        <w:rPr>
          <w:rFonts w:ascii="Arial" w:hAnsi="Arial" w:cs="Arial"/>
        </w:rPr>
        <w:t>за сваку уговорну страну.</w:t>
      </w:r>
    </w:p>
    <w:p w:rsidR="00B21A16" w:rsidRPr="003F594D" w:rsidRDefault="00B21A16" w:rsidP="00B21A16">
      <w:pPr>
        <w:pStyle w:val="BodyTextIndent2"/>
        <w:tabs>
          <w:tab w:val="left" w:pos="540"/>
        </w:tabs>
        <w:ind w:left="0"/>
        <w:jc w:val="center"/>
        <w:rPr>
          <w:rFonts w:ascii="Arial Narrow" w:hAnsi="Arial Narrow"/>
          <w:b/>
          <w:sz w:val="22"/>
          <w:szCs w:val="22"/>
          <w:lang/>
        </w:rPr>
      </w:pPr>
      <w:r>
        <w:rPr>
          <w:rFonts w:ascii="Arial Narrow" w:hAnsi="Arial Narrow"/>
          <w:b/>
          <w:sz w:val="22"/>
          <w:szCs w:val="22"/>
          <w:lang/>
        </w:rPr>
        <w:t>УГОВОРНЕ СТРАНЕ</w:t>
      </w:r>
    </w:p>
    <w:p w:rsidR="00B21A16" w:rsidRDefault="00B21A16" w:rsidP="00B21A16">
      <w:pPr>
        <w:pStyle w:val="Default"/>
        <w:ind w:firstLine="720"/>
        <w:jc w:val="both"/>
        <w:rPr>
          <w:color w:val="auto"/>
          <w:sz w:val="22"/>
          <w:szCs w:val="22"/>
        </w:rPr>
      </w:pPr>
      <w:r>
        <w:rPr>
          <w:b/>
          <w:bCs/>
          <w:color w:val="auto"/>
          <w:sz w:val="22"/>
          <w:szCs w:val="22"/>
          <w:lang/>
        </w:rPr>
        <w:t>ПОНУЂАЧ</w:t>
      </w:r>
      <w:r>
        <w:rPr>
          <w:b/>
          <w:bCs/>
          <w:color w:val="auto"/>
          <w:sz w:val="22"/>
          <w:szCs w:val="22"/>
        </w:rPr>
        <w:t xml:space="preserve"> </w:t>
      </w:r>
      <w:r>
        <w:rPr>
          <w:b/>
          <w:bCs/>
          <w:color w:val="auto"/>
          <w:sz w:val="22"/>
          <w:szCs w:val="22"/>
          <w:lang/>
        </w:rPr>
        <w:t xml:space="preserve">                                                                                    </w:t>
      </w:r>
      <w:r>
        <w:rPr>
          <w:b/>
          <w:bCs/>
          <w:color w:val="auto"/>
          <w:sz w:val="22"/>
          <w:szCs w:val="22"/>
        </w:rPr>
        <w:t xml:space="preserve">НАРУЧИЛАЦ </w:t>
      </w:r>
    </w:p>
    <w:p w:rsidR="00B21A16" w:rsidRDefault="00B21A16" w:rsidP="00B21A16">
      <w:pPr>
        <w:pStyle w:val="Default"/>
        <w:jc w:val="both"/>
        <w:rPr>
          <w:b/>
          <w:bCs/>
          <w:i/>
          <w:iCs/>
          <w:color w:val="auto"/>
          <w:sz w:val="22"/>
          <w:szCs w:val="22"/>
          <w:lang/>
        </w:rPr>
      </w:pPr>
    </w:p>
    <w:p w:rsidR="00B21A16" w:rsidRDefault="00B21A16" w:rsidP="00B21A16">
      <w:pPr>
        <w:pStyle w:val="Default"/>
        <w:jc w:val="both"/>
        <w:rPr>
          <w:b/>
          <w:bCs/>
          <w:i/>
          <w:iCs/>
          <w:color w:val="auto"/>
          <w:sz w:val="22"/>
          <w:szCs w:val="22"/>
          <w:lang/>
        </w:rPr>
      </w:pPr>
    </w:p>
    <w:p w:rsidR="00B21A16" w:rsidRDefault="00B21A16" w:rsidP="00B21A16">
      <w:pPr>
        <w:pStyle w:val="Default"/>
        <w:jc w:val="both"/>
        <w:rPr>
          <w:b/>
          <w:bCs/>
          <w:i/>
          <w:iCs/>
          <w:color w:val="auto"/>
          <w:sz w:val="22"/>
          <w:szCs w:val="22"/>
          <w:lang/>
        </w:rPr>
      </w:pPr>
      <w:r>
        <w:rPr>
          <w:b/>
          <w:bCs/>
          <w:i/>
          <w:iCs/>
          <w:color w:val="auto"/>
          <w:sz w:val="22"/>
          <w:szCs w:val="22"/>
        </w:rPr>
        <w:lastRenderedPageBreak/>
        <w:t xml:space="preserve"> (У случају подношења заједничке понуде, односно понуде са учешћем подизвођача, у моделу уговора </w:t>
      </w:r>
      <w:r>
        <w:rPr>
          <w:b/>
          <w:bCs/>
          <w:i/>
          <w:iCs/>
          <w:color w:val="auto"/>
          <w:sz w:val="22"/>
          <w:szCs w:val="22"/>
          <w:lang/>
        </w:rPr>
        <w:t>треба</w:t>
      </w:r>
      <w:r>
        <w:rPr>
          <w:b/>
          <w:bCs/>
          <w:i/>
          <w:iCs/>
          <w:color w:val="auto"/>
          <w:sz w:val="22"/>
          <w:szCs w:val="22"/>
        </w:rPr>
        <w:t xml:space="preserve"> наведе</w:t>
      </w:r>
      <w:r>
        <w:rPr>
          <w:b/>
          <w:bCs/>
          <w:i/>
          <w:iCs/>
          <w:color w:val="auto"/>
          <w:sz w:val="22"/>
          <w:szCs w:val="22"/>
          <w:lang/>
        </w:rPr>
        <w:t>сти</w:t>
      </w:r>
      <w:r>
        <w:rPr>
          <w:b/>
          <w:bCs/>
          <w:i/>
          <w:iCs/>
          <w:color w:val="auto"/>
          <w:sz w:val="22"/>
          <w:szCs w:val="22"/>
        </w:rPr>
        <w:t xml:space="preserve"> св</w:t>
      </w:r>
      <w:r>
        <w:rPr>
          <w:b/>
          <w:bCs/>
          <w:i/>
          <w:iCs/>
          <w:color w:val="auto"/>
          <w:sz w:val="22"/>
          <w:szCs w:val="22"/>
          <w:lang/>
        </w:rPr>
        <w:t>е</w:t>
      </w:r>
      <w:r>
        <w:rPr>
          <w:b/>
          <w:bCs/>
          <w:i/>
          <w:iCs/>
          <w:color w:val="auto"/>
          <w:sz w:val="22"/>
          <w:szCs w:val="22"/>
        </w:rPr>
        <w:t xml:space="preserve"> понуђач</w:t>
      </w:r>
      <w:r>
        <w:rPr>
          <w:b/>
          <w:bCs/>
          <w:i/>
          <w:iCs/>
          <w:color w:val="auto"/>
          <w:sz w:val="22"/>
          <w:szCs w:val="22"/>
          <w:lang/>
        </w:rPr>
        <w:t>е</w:t>
      </w:r>
      <w:r>
        <w:rPr>
          <w:b/>
          <w:bCs/>
          <w:i/>
          <w:iCs/>
          <w:color w:val="auto"/>
          <w:sz w:val="22"/>
          <w:szCs w:val="22"/>
        </w:rPr>
        <w:t xml:space="preserve"> из групе понуђача, односно св</w:t>
      </w:r>
      <w:r>
        <w:rPr>
          <w:b/>
          <w:bCs/>
          <w:i/>
          <w:iCs/>
          <w:color w:val="auto"/>
          <w:sz w:val="22"/>
          <w:szCs w:val="22"/>
          <w:lang/>
        </w:rPr>
        <w:t>е</w:t>
      </w:r>
      <w:r>
        <w:rPr>
          <w:b/>
          <w:bCs/>
          <w:i/>
          <w:iCs/>
          <w:color w:val="auto"/>
          <w:sz w:val="22"/>
          <w:szCs w:val="22"/>
        </w:rPr>
        <w:t xml:space="preserve"> подизвођач</w:t>
      </w:r>
      <w:r>
        <w:rPr>
          <w:b/>
          <w:bCs/>
          <w:i/>
          <w:iCs/>
          <w:color w:val="auto"/>
          <w:sz w:val="22"/>
          <w:szCs w:val="22"/>
          <w:lang/>
        </w:rPr>
        <w:t>е</w:t>
      </w:r>
      <w:r>
        <w:rPr>
          <w:b/>
          <w:bCs/>
          <w:i/>
          <w:iCs/>
          <w:color w:val="auto"/>
          <w:sz w:val="22"/>
          <w:szCs w:val="22"/>
        </w:rPr>
        <w:t xml:space="preserve">) </w:t>
      </w:r>
    </w:p>
    <w:p w:rsidR="00B21A16" w:rsidRPr="00B108E6" w:rsidRDefault="00B21A16" w:rsidP="00B21A16">
      <w:pPr>
        <w:pStyle w:val="Default"/>
        <w:jc w:val="both"/>
        <w:rPr>
          <w:b/>
          <w:bCs/>
          <w:i/>
          <w:iCs/>
          <w:color w:val="auto"/>
          <w:sz w:val="22"/>
          <w:szCs w:val="22"/>
          <w:lang/>
        </w:rPr>
      </w:pPr>
    </w:p>
    <w:p w:rsidR="00B21A16" w:rsidRPr="002E1B44" w:rsidRDefault="00B21A16" w:rsidP="00B21A16">
      <w:pPr>
        <w:shd w:val="clear" w:color="auto" w:fill="FFFFFF"/>
        <w:jc w:val="both"/>
        <w:rPr>
          <w:rFonts w:ascii="Arial" w:hAnsi="Arial" w:cs="Arial"/>
          <w:b/>
          <w:lang/>
        </w:rPr>
      </w:pPr>
      <w:r w:rsidRPr="002E1B44">
        <w:rPr>
          <w:rFonts w:ascii="Arial" w:hAnsi="Arial" w:cs="Arial"/>
          <w:b/>
          <w:lang/>
        </w:rPr>
        <w:t>Напомена:</w:t>
      </w:r>
    </w:p>
    <w:p w:rsidR="00B21A16" w:rsidRDefault="00B21A16" w:rsidP="00B21A16">
      <w:pPr>
        <w:shd w:val="clear" w:color="auto" w:fill="FFFFFF"/>
        <w:jc w:val="both"/>
        <w:rPr>
          <w:rFonts w:ascii="Arial" w:hAnsi="Arial" w:cs="Arial"/>
          <w:b/>
          <w:bCs/>
          <w:i/>
          <w:iCs/>
          <w:lang/>
        </w:rPr>
      </w:pPr>
      <w:r w:rsidRPr="002E1B44">
        <w:rPr>
          <w:rFonts w:ascii="Arial" w:hAnsi="Arial" w:cs="Arial"/>
          <w:b/>
          <w:i/>
          <w:iCs/>
          <w:lang/>
        </w:rPr>
        <w:t>О</w:t>
      </w:r>
      <w:r w:rsidRPr="002E1B44">
        <w:rPr>
          <w:rFonts w:ascii="Arial" w:hAnsi="Arial" w:cs="Arial"/>
          <w:b/>
          <w:bCs/>
          <w:i/>
          <w:iCs/>
          <w:lang/>
        </w:rPr>
        <w:t>вај</w:t>
      </w:r>
      <w:r w:rsidRPr="002E1B44">
        <w:rPr>
          <w:rFonts w:ascii="Arial" w:hAnsi="Arial" w:cs="Arial"/>
          <w:b/>
          <w:bCs/>
          <w:i/>
          <w:iCs/>
        </w:rPr>
        <w:t xml:space="preserve"> модел уговора представља садржину уговора који ће бити закључен са изабраним понуђачем</w:t>
      </w:r>
      <w:r w:rsidRPr="002E1B44">
        <w:rPr>
          <w:rFonts w:ascii="Arial" w:hAnsi="Arial" w:cs="Arial"/>
          <w:b/>
          <w:bCs/>
          <w:i/>
          <w:iCs/>
          <w:lang/>
        </w:rPr>
        <w:t xml:space="preserve"> и </w:t>
      </w:r>
      <w:r w:rsidRPr="002E1B44">
        <w:rPr>
          <w:rFonts w:ascii="Arial" w:hAnsi="Arial" w:cs="Arial"/>
          <w:b/>
          <w:bCs/>
          <w:i/>
          <w:iCs/>
        </w:rPr>
        <w:t>наручилац</w:t>
      </w:r>
      <w:r w:rsidRPr="002E1B44">
        <w:rPr>
          <w:rFonts w:ascii="Arial" w:hAnsi="Arial" w:cs="Arial"/>
          <w:b/>
          <w:bCs/>
          <w:i/>
          <w:iCs/>
          <w:lang/>
        </w:rPr>
        <w:t xml:space="preserve"> ће,</w:t>
      </w:r>
      <w:r w:rsidRPr="002E1B44">
        <w:rPr>
          <w:rFonts w:ascii="Arial" w:hAnsi="Arial" w:cs="Arial"/>
          <w:b/>
          <w:bCs/>
          <w:i/>
          <w:iCs/>
        </w:rPr>
        <w:t xml:space="preserve"> </w:t>
      </w:r>
      <w:r w:rsidRPr="002E1B44">
        <w:rPr>
          <w:rFonts w:ascii="Arial" w:hAnsi="Arial" w:cs="Arial"/>
          <w:b/>
          <w:bCs/>
          <w:i/>
          <w:iCs/>
          <w:lang/>
        </w:rPr>
        <w:t>а</w:t>
      </w:r>
      <w:r w:rsidRPr="002E1B44">
        <w:rPr>
          <w:rFonts w:ascii="Arial" w:hAnsi="Arial" w:cs="Arial"/>
          <w:b/>
          <w:bCs/>
          <w:i/>
          <w:iCs/>
        </w:rPr>
        <w:t>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B21A16" w:rsidRDefault="00B21A16" w:rsidP="00B21A16">
      <w:pPr>
        <w:shd w:val="clear" w:color="auto" w:fill="FFFFFF"/>
        <w:jc w:val="both"/>
        <w:rPr>
          <w:rFonts w:ascii="Arial" w:hAnsi="Arial" w:cs="Arial"/>
          <w:b/>
          <w:bCs/>
          <w:i/>
          <w:iCs/>
          <w:lang/>
        </w:rPr>
      </w:pPr>
    </w:p>
    <w:p w:rsidR="00B21A16" w:rsidRDefault="00B21A16" w:rsidP="00B21A16">
      <w:pPr>
        <w:shd w:val="clear" w:color="auto" w:fill="FFFFFF"/>
        <w:jc w:val="both"/>
        <w:rPr>
          <w:rFonts w:ascii="Arial" w:hAnsi="Arial" w:cs="Arial"/>
          <w:b/>
          <w:bCs/>
          <w:i/>
          <w:iCs/>
          <w:lang/>
        </w:rPr>
      </w:pPr>
    </w:p>
    <w:p w:rsidR="00B21A16" w:rsidRDefault="00B21A16" w:rsidP="00B21A16">
      <w:pPr>
        <w:shd w:val="clear" w:color="auto" w:fill="FFFFFF"/>
        <w:jc w:val="both"/>
        <w:rPr>
          <w:rFonts w:ascii="Arial" w:hAnsi="Arial" w:cs="Arial"/>
          <w:b/>
          <w:bCs/>
          <w:i/>
          <w:iCs/>
          <w:lang/>
        </w:rPr>
      </w:pPr>
    </w:p>
    <w:p w:rsidR="00B672DE" w:rsidRDefault="00B672DE" w:rsidP="00D62BDF">
      <w:pPr>
        <w:tabs>
          <w:tab w:val="left" w:pos="5715"/>
        </w:tabs>
        <w:spacing w:after="0" w:line="240" w:lineRule="auto"/>
        <w:ind w:firstLine="540"/>
        <w:jc w:val="both"/>
        <w:rPr>
          <w:rFonts w:ascii="Times New Roman" w:hAnsi="Times New Roman"/>
          <w:sz w:val="24"/>
          <w:szCs w:val="24"/>
          <w:lang/>
        </w:rPr>
      </w:pPr>
    </w:p>
    <w:p w:rsidR="00B672DE" w:rsidRDefault="00B672DE" w:rsidP="00D62BDF">
      <w:pPr>
        <w:tabs>
          <w:tab w:val="left" w:pos="5715"/>
        </w:tabs>
        <w:spacing w:after="0" w:line="240" w:lineRule="auto"/>
        <w:ind w:firstLine="540"/>
        <w:jc w:val="both"/>
        <w:rPr>
          <w:rFonts w:ascii="Times New Roman" w:hAnsi="Times New Roman"/>
          <w:sz w:val="24"/>
          <w:szCs w:val="24"/>
          <w:lang/>
        </w:rPr>
      </w:pPr>
    </w:p>
    <w:p w:rsidR="00B672DE" w:rsidRDefault="00B672DE" w:rsidP="00D62BDF">
      <w:pPr>
        <w:tabs>
          <w:tab w:val="left" w:pos="5715"/>
        </w:tabs>
        <w:spacing w:after="0" w:line="240" w:lineRule="auto"/>
        <w:ind w:firstLine="540"/>
        <w:jc w:val="both"/>
        <w:rPr>
          <w:rFonts w:ascii="Times New Roman" w:hAnsi="Times New Roman"/>
          <w:sz w:val="24"/>
          <w:szCs w:val="24"/>
          <w:lang/>
        </w:rPr>
      </w:pPr>
    </w:p>
    <w:p w:rsidR="00B672DE" w:rsidRDefault="00B672DE" w:rsidP="00D62BDF">
      <w:pPr>
        <w:tabs>
          <w:tab w:val="left" w:pos="5715"/>
        </w:tabs>
        <w:spacing w:after="0" w:line="240" w:lineRule="auto"/>
        <w:ind w:firstLine="540"/>
        <w:jc w:val="both"/>
        <w:rPr>
          <w:rFonts w:ascii="Times New Roman" w:hAnsi="Times New Roman"/>
          <w:sz w:val="24"/>
          <w:szCs w:val="24"/>
          <w:lang/>
        </w:rPr>
      </w:pPr>
    </w:p>
    <w:p w:rsidR="00B672DE" w:rsidRDefault="00B672DE" w:rsidP="00D62BDF">
      <w:pPr>
        <w:tabs>
          <w:tab w:val="left" w:pos="5715"/>
        </w:tabs>
        <w:spacing w:after="0" w:line="240" w:lineRule="auto"/>
        <w:ind w:firstLine="540"/>
        <w:jc w:val="both"/>
        <w:rPr>
          <w:rFonts w:ascii="Times New Roman" w:hAnsi="Times New Roman"/>
          <w:sz w:val="24"/>
          <w:szCs w:val="24"/>
          <w:lang/>
        </w:rPr>
      </w:pPr>
    </w:p>
    <w:p w:rsidR="00B672DE" w:rsidRPr="00B672DE" w:rsidRDefault="00B672DE" w:rsidP="00D62BDF">
      <w:pPr>
        <w:tabs>
          <w:tab w:val="left" w:pos="5715"/>
        </w:tabs>
        <w:spacing w:after="0" w:line="240" w:lineRule="auto"/>
        <w:ind w:firstLine="540"/>
        <w:jc w:val="both"/>
        <w:rPr>
          <w:rFonts w:ascii="Times New Roman" w:hAnsi="Times New Roman"/>
          <w:sz w:val="24"/>
          <w:szCs w:val="24"/>
          <w:lang/>
        </w:rPr>
      </w:pPr>
    </w:p>
    <w:p w:rsidR="00D62BDF" w:rsidRPr="000C7480" w:rsidRDefault="00D62BDF" w:rsidP="00D62BDF">
      <w:pPr>
        <w:spacing w:after="0" w:line="240" w:lineRule="auto"/>
        <w:ind w:firstLine="540"/>
        <w:rPr>
          <w:rFonts w:ascii="Times New Roman" w:hAnsi="Times New Roman"/>
          <w:sz w:val="24"/>
          <w:szCs w:val="24"/>
          <w:lang/>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rPr>
        <w:t>КОМИСИЈА ЗА ЈАВНУ НАБАВКУ</w:t>
      </w:r>
      <w:r>
        <w:rPr>
          <w:rFonts w:ascii="Times New Roman" w:hAnsi="Times New Roman"/>
          <w:sz w:val="24"/>
          <w:szCs w:val="24"/>
          <w:lang w:val="sr-Cyrl-CS"/>
        </w:rPr>
        <w:t xml:space="preserve"> </w:t>
      </w:r>
      <w:r w:rsidR="000C7480">
        <w:rPr>
          <w:rFonts w:ascii="Times New Roman" w:hAnsi="Times New Roman"/>
          <w:lang/>
        </w:rPr>
        <w:t>ВНР  01-III-20/14</w:t>
      </w:r>
    </w:p>
    <w:sectPr w:rsidR="00D62BDF" w:rsidRPr="000C7480" w:rsidSect="00AA6893">
      <w:footerReference w:type="even" r:id="rId9"/>
      <w:footerReference w:type="default" r:id="rId10"/>
      <w:pgSz w:w="12240" w:h="15840"/>
      <w:pgMar w:top="540" w:right="1041" w:bottom="1440" w:left="1418" w:header="708" w:footer="2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7FF" w:rsidRDefault="00B917FF">
      <w:r>
        <w:separator/>
      </w:r>
    </w:p>
  </w:endnote>
  <w:endnote w:type="continuationSeparator" w:id="0">
    <w:p w:rsidR="00B917FF" w:rsidRDefault="00B917F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2">
    <w:altName w:val="Times New Roman"/>
    <w:charset w:val="EE"/>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imesNewRomanPS-BoldMT">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95C" w:rsidRDefault="00BC1332" w:rsidP="00AA6893">
    <w:pPr>
      <w:pStyle w:val="Footer"/>
      <w:framePr w:wrap="around" w:vAnchor="text" w:hAnchor="margin" w:xAlign="right" w:y="1"/>
      <w:rPr>
        <w:rStyle w:val="PageNumber"/>
      </w:rPr>
    </w:pPr>
    <w:r>
      <w:rPr>
        <w:rStyle w:val="PageNumber"/>
      </w:rPr>
      <w:fldChar w:fldCharType="begin"/>
    </w:r>
    <w:r w:rsidR="00BB495C">
      <w:rPr>
        <w:rStyle w:val="PageNumber"/>
      </w:rPr>
      <w:instrText xml:space="preserve">PAGE  </w:instrText>
    </w:r>
    <w:r>
      <w:rPr>
        <w:rStyle w:val="PageNumber"/>
      </w:rPr>
      <w:fldChar w:fldCharType="end"/>
    </w:r>
  </w:p>
  <w:p w:rsidR="00BB495C" w:rsidRDefault="00BB495C" w:rsidP="00AA689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95C" w:rsidRPr="00D07DBA" w:rsidRDefault="00BB495C" w:rsidP="00AA6893">
    <w:pPr>
      <w:pBdr>
        <w:top w:val="single" w:sz="4" w:space="1" w:color="auto"/>
      </w:pBdr>
      <w:spacing w:after="0" w:line="240" w:lineRule="auto"/>
      <w:rPr>
        <w:rFonts w:ascii="Times New Roman" w:hAnsi="Times New Roman"/>
        <w:lang w:val="sr-Latn-CS"/>
      </w:rPr>
    </w:pPr>
    <w:r>
      <w:rPr>
        <w:rFonts w:ascii="Times New Roman" w:hAnsi="Times New Roman"/>
        <w:lang w:val="sr-Latn-CS"/>
      </w:rPr>
      <w:t xml:space="preserve">                                                                         </w:t>
    </w:r>
    <w:r>
      <w:rPr>
        <w:rFonts w:ascii="Times New Roman" w:hAnsi="Times New Roman"/>
        <w:lang w:val="sr-Latn-CS"/>
      </w:rPr>
      <w:tab/>
    </w:r>
    <w:r>
      <w:rPr>
        <w:rFonts w:ascii="Times New Roman" w:hAnsi="Times New Roman"/>
        <w:lang w:val="sr-Latn-CS"/>
      </w:rPr>
      <w:tab/>
      <w:t xml:space="preserve">                      </w:t>
    </w:r>
  </w:p>
  <w:tbl>
    <w:tblPr>
      <w:tblW w:w="0" w:type="auto"/>
      <w:jc w:val="center"/>
      <w:tblLook w:val="01E0"/>
    </w:tblPr>
    <w:tblGrid>
      <w:gridCol w:w="2132"/>
      <w:gridCol w:w="4264"/>
      <w:gridCol w:w="2133"/>
    </w:tblGrid>
    <w:tr w:rsidR="00EE3D8F" w:rsidRPr="00C444F2" w:rsidTr="00077703">
      <w:trPr>
        <w:jc w:val="center"/>
      </w:trPr>
      <w:tc>
        <w:tcPr>
          <w:tcW w:w="2132" w:type="dxa"/>
        </w:tcPr>
        <w:p w:rsidR="00EE3D8F" w:rsidRPr="00807D36" w:rsidRDefault="00DC62F2" w:rsidP="00077703">
          <w:pPr>
            <w:rPr>
              <w:rFonts w:ascii="Tahoma" w:hAnsi="Tahoma" w:cs="Tahoma"/>
              <w:sz w:val="16"/>
              <w:szCs w:val="16"/>
            </w:rPr>
          </w:pPr>
          <w:r>
            <w:rPr>
              <w:rFonts w:ascii="Tahoma" w:hAnsi="Tahoma" w:cs="Tahoma"/>
              <w:noProof/>
              <w:sz w:val="16"/>
              <w:szCs w:val="16"/>
            </w:rPr>
            <w:drawing>
              <wp:inline distT="0" distB="0" distL="0" distR="0">
                <wp:extent cx="914400" cy="914400"/>
                <wp:effectExtent l="19050" t="0" r="0" b="0"/>
                <wp:docPr id="1" name="Picture 1" descr="91141_rgb_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1141_rgb_120"/>
                        <pic:cNvPicPr>
                          <a:picLocks noChangeAspect="1" noChangeArrowheads="1"/>
                        </pic:cNvPicPr>
                      </pic:nvPicPr>
                      <pic:blipFill>
                        <a:blip r:embed="rId1"/>
                        <a:srcRect/>
                        <a:stretch>
                          <a:fillRect/>
                        </a:stretch>
                      </pic:blipFill>
                      <pic:spPr bwMode="auto">
                        <a:xfrm>
                          <a:off x="0" y="0"/>
                          <a:ext cx="914400" cy="914400"/>
                        </a:xfrm>
                        <a:prstGeom prst="rect">
                          <a:avLst/>
                        </a:prstGeom>
                        <a:noFill/>
                        <a:ln w="9525">
                          <a:noFill/>
                          <a:miter lim="800000"/>
                          <a:headEnd/>
                          <a:tailEnd/>
                        </a:ln>
                      </pic:spPr>
                    </pic:pic>
                  </a:graphicData>
                </a:graphic>
              </wp:inline>
            </w:drawing>
          </w:r>
        </w:p>
      </w:tc>
      <w:tc>
        <w:tcPr>
          <w:tcW w:w="4264" w:type="dxa"/>
        </w:tcPr>
        <w:p w:rsidR="00EE3D8F" w:rsidRPr="00807D36" w:rsidRDefault="00EE3D8F" w:rsidP="00077703">
          <w:pPr>
            <w:jc w:val="center"/>
            <w:rPr>
              <w:rFonts w:ascii="Tahoma" w:hAnsi="Tahoma" w:cs="Tahoma"/>
              <w:b/>
              <w:sz w:val="14"/>
              <w:szCs w:val="14"/>
            </w:rPr>
          </w:pPr>
          <w:r w:rsidRPr="00807D36">
            <w:rPr>
              <w:rFonts w:ascii="Tahoma" w:hAnsi="Tahoma" w:cs="Tahoma"/>
              <w:b/>
              <w:sz w:val="14"/>
              <w:szCs w:val="14"/>
            </w:rPr>
            <w:t>ISO 14001:2004</w:t>
          </w:r>
        </w:p>
        <w:p w:rsidR="00EE3D8F" w:rsidRPr="00807D36" w:rsidRDefault="00EE3D8F" w:rsidP="00077703">
          <w:pPr>
            <w:jc w:val="center"/>
            <w:rPr>
              <w:rFonts w:ascii="Tahoma" w:hAnsi="Tahoma" w:cs="Tahoma"/>
              <w:sz w:val="14"/>
              <w:szCs w:val="14"/>
            </w:rPr>
          </w:pPr>
          <w:r w:rsidRPr="00807D36">
            <w:rPr>
              <w:rFonts w:ascii="Tahoma" w:hAnsi="Tahoma" w:cs="Tahoma"/>
              <w:b/>
              <w:sz w:val="14"/>
              <w:szCs w:val="14"/>
            </w:rPr>
            <w:t xml:space="preserve">Рег.бр. </w:t>
          </w:r>
          <w:r w:rsidRPr="00807D36">
            <w:rPr>
              <w:rFonts w:ascii="Tahoma" w:hAnsi="Tahoma" w:cs="Tahoma"/>
              <w:sz w:val="14"/>
              <w:szCs w:val="14"/>
            </w:rPr>
            <w:t>12 104 41478 TMS</w:t>
          </w:r>
          <w:r w:rsidRPr="00807D36">
            <w:rPr>
              <w:rFonts w:ascii="Tahoma" w:hAnsi="Tahoma" w:cs="Tahoma"/>
              <w:b/>
              <w:sz w:val="14"/>
              <w:szCs w:val="14"/>
            </w:rPr>
            <w:t xml:space="preserve"> Важи до </w:t>
          </w:r>
          <w:r w:rsidRPr="00807D36">
            <w:rPr>
              <w:rFonts w:ascii="Tahoma" w:hAnsi="Tahoma" w:cs="Tahoma"/>
              <w:sz w:val="14"/>
              <w:szCs w:val="14"/>
            </w:rPr>
            <w:t>14.09.2014.</w:t>
          </w:r>
        </w:p>
        <w:p w:rsidR="00EE3D8F" w:rsidRPr="00807D36" w:rsidRDefault="00EE3D8F" w:rsidP="00077703">
          <w:pPr>
            <w:jc w:val="center"/>
            <w:rPr>
              <w:rFonts w:ascii="Tahoma" w:hAnsi="Tahoma" w:cs="Tahoma"/>
              <w:b/>
              <w:sz w:val="14"/>
              <w:szCs w:val="14"/>
            </w:rPr>
          </w:pPr>
          <w:r w:rsidRPr="00807D36">
            <w:rPr>
              <w:rFonts w:ascii="Tahoma" w:hAnsi="Tahoma" w:cs="Tahoma"/>
              <w:b/>
              <w:sz w:val="14"/>
              <w:szCs w:val="14"/>
            </w:rPr>
            <w:t>ISO 9001:2008</w:t>
          </w:r>
        </w:p>
        <w:p w:rsidR="00EE3D8F" w:rsidRPr="00807D36" w:rsidRDefault="00EE3D8F" w:rsidP="00077703">
          <w:pPr>
            <w:jc w:val="center"/>
            <w:rPr>
              <w:rFonts w:ascii="Tahoma" w:hAnsi="Tahoma" w:cs="Tahoma"/>
              <w:sz w:val="14"/>
              <w:szCs w:val="14"/>
            </w:rPr>
          </w:pPr>
          <w:r w:rsidRPr="00807D36">
            <w:rPr>
              <w:rFonts w:ascii="Tahoma" w:hAnsi="Tahoma" w:cs="Tahoma"/>
              <w:b/>
              <w:sz w:val="14"/>
              <w:szCs w:val="14"/>
            </w:rPr>
            <w:t xml:space="preserve">Рег.бр. </w:t>
          </w:r>
          <w:r w:rsidRPr="00807D36">
            <w:rPr>
              <w:rFonts w:ascii="Tahoma" w:hAnsi="Tahoma" w:cs="Tahoma"/>
              <w:sz w:val="14"/>
              <w:szCs w:val="14"/>
            </w:rPr>
            <w:t>12 100 41478 TMS</w:t>
          </w:r>
          <w:r w:rsidRPr="00807D36">
            <w:rPr>
              <w:rFonts w:ascii="Tahoma" w:hAnsi="Tahoma" w:cs="Tahoma"/>
              <w:b/>
              <w:sz w:val="14"/>
              <w:szCs w:val="14"/>
            </w:rPr>
            <w:t xml:space="preserve"> Важи до </w:t>
          </w:r>
          <w:r w:rsidRPr="00807D36">
            <w:rPr>
              <w:rFonts w:ascii="Tahoma" w:hAnsi="Tahoma" w:cs="Tahoma"/>
              <w:sz w:val="14"/>
              <w:szCs w:val="14"/>
            </w:rPr>
            <w:t>14.09.2014.</w:t>
          </w:r>
        </w:p>
        <w:p w:rsidR="00EE3D8F" w:rsidRPr="00807D36" w:rsidRDefault="00EE3D8F" w:rsidP="00077703">
          <w:pPr>
            <w:jc w:val="center"/>
            <w:rPr>
              <w:rFonts w:ascii="Tahoma" w:hAnsi="Tahoma" w:cs="Tahoma"/>
              <w:b/>
              <w:sz w:val="14"/>
              <w:szCs w:val="14"/>
            </w:rPr>
          </w:pPr>
          <w:r w:rsidRPr="00807D36">
            <w:rPr>
              <w:rFonts w:ascii="Tahoma" w:hAnsi="Tahoma" w:cs="Tahoma"/>
              <w:b/>
              <w:sz w:val="14"/>
              <w:szCs w:val="14"/>
            </w:rPr>
            <w:t>ISO 17025:2006</w:t>
          </w:r>
        </w:p>
        <w:p w:rsidR="00EE3D8F" w:rsidRPr="00807D36" w:rsidRDefault="00EE3D8F" w:rsidP="00077703">
          <w:pPr>
            <w:jc w:val="center"/>
            <w:rPr>
              <w:rFonts w:ascii="Tahoma" w:hAnsi="Tahoma" w:cs="Tahoma"/>
              <w:sz w:val="16"/>
              <w:szCs w:val="16"/>
            </w:rPr>
          </w:pPr>
          <w:r w:rsidRPr="00807D36">
            <w:rPr>
              <w:rFonts w:ascii="Tahoma" w:hAnsi="Tahoma" w:cs="Tahoma"/>
              <w:b/>
              <w:sz w:val="14"/>
              <w:szCs w:val="14"/>
            </w:rPr>
            <w:t xml:space="preserve">Акр.бр. </w:t>
          </w:r>
          <w:r w:rsidRPr="00807D36">
            <w:rPr>
              <w:rFonts w:ascii="Tahoma" w:hAnsi="Tahoma" w:cs="Tahoma"/>
              <w:sz w:val="14"/>
              <w:szCs w:val="14"/>
            </w:rPr>
            <w:t>01-036</w:t>
          </w:r>
          <w:r w:rsidRPr="00807D36">
            <w:rPr>
              <w:rFonts w:ascii="Tahoma" w:hAnsi="Tahoma" w:cs="Tahoma"/>
              <w:b/>
              <w:sz w:val="14"/>
              <w:szCs w:val="14"/>
            </w:rPr>
            <w:t xml:space="preserve"> Важи до </w:t>
          </w:r>
          <w:r w:rsidRPr="00807D36">
            <w:rPr>
              <w:rFonts w:ascii="Tahoma" w:hAnsi="Tahoma" w:cs="Tahoma"/>
              <w:sz w:val="14"/>
              <w:szCs w:val="14"/>
            </w:rPr>
            <w:t>11.02.201</w:t>
          </w:r>
          <w:r>
            <w:rPr>
              <w:rFonts w:ascii="Tahoma" w:hAnsi="Tahoma" w:cs="Tahoma"/>
              <w:sz w:val="14"/>
              <w:szCs w:val="14"/>
            </w:rPr>
            <w:t>6</w:t>
          </w:r>
          <w:r w:rsidRPr="00807D36">
            <w:rPr>
              <w:rFonts w:ascii="Tahoma" w:hAnsi="Tahoma" w:cs="Tahoma"/>
              <w:sz w:val="14"/>
              <w:szCs w:val="14"/>
            </w:rPr>
            <w:t>.</w:t>
          </w:r>
        </w:p>
      </w:tc>
      <w:tc>
        <w:tcPr>
          <w:tcW w:w="2133" w:type="dxa"/>
        </w:tcPr>
        <w:p w:rsidR="00EE3D8F" w:rsidRPr="00807D36" w:rsidRDefault="00DC62F2" w:rsidP="00077703">
          <w:pPr>
            <w:jc w:val="right"/>
            <w:rPr>
              <w:rFonts w:ascii="Tahoma" w:hAnsi="Tahoma" w:cs="Tahoma"/>
              <w:sz w:val="16"/>
              <w:szCs w:val="16"/>
            </w:rPr>
          </w:pPr>
          <w:r>
            <w:rPr>
              <w:rFonts w:ascii="Tahoma" w:hAnsi="Tahoma" w:cs="Tahoma"/>
              <w:noProof/>
              <w:sz w:val="16"/>
              <w:szCs w:val="16"/>
            </w:rPr>
            <w:drawing>
              <wp:inline distT="0" distB="0" distL="0" distR="0">
                <wp:extent cx="693420" cy="914400"/>
                <wp:effectExtent l="19050" t="0" r="0" b="0"/>
                <wp:docPr id="2" name="Picture 2" descr="Novi znak Akreditacionog tela 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i znak Akreditacionog tela ATS"/>
                        <pic:cNvPicPr>
                          <a:picLocks noChangeAspect="1" noChangeArrowheads="1"/>
                        </pic:cNvPicPr>
                      </pic:nvPicPr>
                      <pic:blipFill>
                        <a:blip r:embed="rId2"/>
                        <a:srcRect/>
                        <a:stretch>
                          <a:fillRect/>
                        </a:stretch>
                      </pic:blipFill>
                      <pic:spPr bwMode="auto">
                        <a:xfrm>
                          <a:off x="0" y="0"/>
                          <a:ext cx="693420" cy="914400"/>
                        </a:xfrm>
                        <a:prstGeom prst="rect">
                          <a:avLst/>
                        </a:prstGeom>
                        <a:noFill/>
                        <a:ln w="9525">
                          <a:noFill/>
                          <a:miter lim="800000"/>
                          <a:headEnd/>
                          <a:tailEnd/>
                        </a:ln>
                      </pic:spPr>
                    </pic:pic>
                  </a:graphicData>
                </a:graphic>
              </wp:inline>
            </w:drawing>
          </w:r>
        </w:p>
      </w:tc>
    </w:tr>
  </w:tbl>
  <w:p w:rsidR="00BB495C" w:rsidRDefault="00BB495C" w:rsidP="00AA6893">
    <w:pPr>
      <w:pStyle w:val="Footer"/>
      <w:ind w:right="360"/>
    </w:pPr>
  </w:p>
  <w:p w:rsidR="00BB495C" w:rsidRPr="003B6895" w:rsidRDefault="00BB495C" w:rsidP="00AA6893">
    <w:pPr>
      <w:pStyle w:val="Footer"/>
    </w:pPr>
  </w:p>
  <w:p w:rsidR="00BB495C" w:rsidRDefault="00BB495C" w:rsidP="00AA689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7FF" w:rsidRDefault="00B917FF">
      <w:r>
        <w:separator/>
      </w:r>
    </w:p>
  </w:footnote>
  <w:footnote w:type="continuationSeparator" w:id="0">
    <w:p w:rsidR="00B917FF" w:rsidRDefault="00B917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13C768A"/>
    <w:multiLevelType w:val="hybridMultilevel"/>
    <w:tmpl w:val="461AA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6731D2"/>
    <w:multiLevelType w:val="hybridMultilevel"/>
    <w:tmpl w:val="1DBAD8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D76A8F"/>
    <w:multiLevelType w:val="hybridMultilevel"/>
    <w:tmpl w:val="3C54ED5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3C4488F"/>
    <w:multiLevelType w:val="hybridMultilevel"/>
    <w:tmpl w:val="1DBAD8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1B409C7"/>
    <w:multiLevelType w:val="hybridMultilevel"/>
    <w:tmpl w:val="A82C32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2290"/>
  </w:hdrShapeDefaults>
  <w:footnotePr>
    <w:footnote w:id="-1"/>
    <w:footnote w:id="0"/>
  </w:footnotePr>
  <w:endnotePr>
    <w:endnote w:id="-1"/>
    <w:endnote w:id="0"/>
  </w:endnotePr>
  <w:compat/>
  <w:rsids>
    <w:rsidRoot w:val="007E5B67"/>
    <w:rsid w:val="0005008B"/>
    <w:rsid w:val="000539D1"/>
    <w:rsid w:val="0005461C"/>
    <w:rsid w:val="00063B69"/>
    <w:rsid w:val="00077703"/>
    <w:rsid w:val="000A3BDF"/>
    <w:rsid w:val="000B5394"/>
    <w:rsid w:val="000C3DE6"/>
    <w:rsid w:val="000C7480"/>
    <w:rsid w:val="000D1FB4"/>
    <w:rsid w:val="000D463A"/>
    <w:rsid w:val="0010447F"/>
    <w:rsid w:val="00122EF3"/>
    <w:rsid w:val="0012439F"/>
    <w:rsid w:val="00147292"/>
    <w:rsid w:val="001522DA"/>
    <w:rsid w:val="00156211"/>
    <w:rsid w:val="001659BA"/>
    <w:rsid w:val="001806C1"/>
    <w:rsid w:val="0018277F"/>
    <w:rsid w:val="0018498B"/>
    <w:rsid w:val="001F6C3B"/>
    <w:rsid w:val="00221638"/>
    <w:rsid w:val="002C4F74"/>
    <w:rsid w:val="00327202"/>
    <w:rsid w:val="003307D2"/>
    <w:rsid w:val="00346C2E"/>
    <w:rsid w:val="00353BEC"/>
    <w:rsid w:val="00367276"/>
    <w:rsid w:val="00382909"/>
    <w:rsid w:val="003A6CC8"/>
    <w:rsid w:val="003B3FC8"/>
    <w:rsid w:val="003E0BD3"/>
    <w:rsid w:val="0046526E"/>
    <w:rsid w:val="00490842"/>
    <w:rsid w:val="00493413"/>
    <w:rsid w:val="004E6940"/>
    <w:rsid w:val="00533064"/>
    <w:rsid w:val="00565B7B"/>
    <w:rsid w:val="00577229"/>
    <w:rsid w:val="00596494"/>
    <w:rsid w:val="005D55AB"/>
    <w:rsid w:val="005E0F9F"/>
    <w:rsid w:val="005F351B"/>
    <w:rsid w:val="00600590"/>
    <w:rsid w:val="00652D5B"/>
    <w:rsid w:val="0067750E"/>
    <w:rsid w:val="006A472A"/>
    <w:rsid w:val="006C749A"/>
    <w:rsid w:val="006D387F"/>
    <w:rsid w:val="00701050"/>
    <w:rsid w:val="0070107B"/>
    <w:rsid w:val="00715120"/>
    <w:rsid w:val="00717FD3"/>
    <w:rsid w:val="007276DD"/>
    <w:rsid w:val="00747876"/>
    <w:rsid w:val="00785B84"/>
    <w:rsid w:val="007A72B3"/>
    <w:rsid w:val="007C4DF4"/>
    <w:rsid w:val="007C795C"/>
    <w:rsid w:val="007E5B67"/>
    <w:rsid w:val="007F2027"/>
    <w:rsid w:val="008020D5"/>
    <w:rsid w:val="008214AC"/>
    <w:rsid w:val="00837F8C"/>
    <w:rsid w:val="008939D7"/>
    <w:rsid w:val="00896F88"/>
    <w:rsid w:val="008B745B"/>
    <w:rsid w:val="008C5091"/>
    <w:rsid w:val="008D6729"/>
    <w:rsid w:val="008D6AF0"/>
    <w:rsid w:val="008E656F"/>
    <w:rsid w:val="00901EA8"/>
    <w:rsid w:val="00904D49"/>
    <w:rsid w:val="00942799"/>
    <w:rsid w:val="0095516F"/>
    <w:rsid w:val="0096265E"/>
    <w:rsid w:val="00963CC0"/>
    <w:rsid w:val="00983C17"/>
    <w:rsid w:val="0098575F"/>
    <w:rsid w:val="009B0C5E"/>
    <w:rsid w:val="009B6457"/>
    <w:rsid w:val="009C4319"/>
    <w:rsid w:val="009D775E"/>
    <w:rsid w:val="00A130DB"/>
    <w:rsid w:val="00A5650C"/>
    <w:rsid w:val="00A86056"/>
    <w:rsid w:val="00A903CC"/>
    <w:rsid w:val="00A95D37"/>
    <w:rsid w:val="00AA6893"/>
    <w:rsid w:val="00AB48FC"/>
    <w:rsid w:val="00AD7DB6"/>
    <w:rsid w:val="00B02D86"/>
    <w:rsid w:val="00B21A16"/>
    <w:rsid w:val="00B52ABC"/>
    <w:rsid w:val="00B672DE"/>
    <w:rsid w:val="00B87CB1"/>
    <w:rsid w:val="00B917FF"/>
    <w:rsid w:val="00B9366C"/>
    <w:rsid w:val="00BB495C"/>
    <w:rsid w:val="00BC1332"/>
    <w:rsid w:val="00BC151D"/>
    <w:rsid w:val="00C17732"/>
    <w:rsid w:val="00C67B18"/>
    <w:rsid w:val="00C745B5"/>
    <w:rsid w:val="00C81CA8"/>
    <w:rsid w:val="00C85459"/>
    <w:rsid w:val="00C870FC"/>
    <w:rsid w:val="00CB16C1"/>
    <w:rsid w:val="00CC2187"/>
    <w:rsid w:val="00CC4C5C"/>
    <w:rsid w:val="00CE19AF"/>
    <w:rsid w:val="00D00B98"/>
    <w:rsid w:val="00D411F5"/>
    <w:rsid w:val="00D62BDF"/>
    <w:rsid w:val="00D64A68"/>
    <w:rsid w:val="00D67ACF"/>
    <w:rsid w:val="00DA573B"/>
    <w:rsid w:val="00DC62F2"/>
    <w:rsid w:val="00DD64D2"/>
    <w:rsid w:val="00DF4F8D"/>
    <w:rsid w:val="00E06D2C"/>
    <w:rsid w:val="00E2169A"/>
    <w:rsid w:val="00E25154"/>
    <w:rsid w:val="00E60D6E"/>
    <w:rsid w:val="00E85372"/>
    <w:rsid w:val="00EE23D4"/>
    <w:rsid w:val="00EE3D8F"/>
    <w:rsid w:val="00F24E42"/>
    <w:rsid w:val="00F37666"/>
    <w:rsid w:val="00F454E3"/>
    <w:rsid w:val="00F825EA"/>
    <w:rsid w:val="00FB1F5E"/>
    <w:rsid w:val="00FC3B48"/>
    <w:rsid w:val="00FE67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semiHidden="0" w:uiPriority="10" w:unhideWhenUsed="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319"/>
    <w:pPr>
      <w:spacing w:after="200" w:line="276" w:lineRule="auto"/>
    </w:pPr>
    <w:rPr>
      <w:sz w:val="22"/>
      <w:szCs w:val="22"/>
    </w:rPr>
  </w:style>
  <w:style w:type="paragraph" w:styleId="Heading1">
    <w:name w:val="heading 1"/>
    <w:basedOn w:val="Normal"/>
    <w:next w:val="BodyText"/>
    <w:link w:val="Heading1Char1"/>
    <w:qFormat/>
    <w:rsid w:val="00B672DE"/>
    <w:pPr>
      <w:keepNext/>
      <w:keepLines/>
      <w:suppressAutoHyphens/>
      <w:spacing w:before="480" w:after="0" w:line="100" w:lineRule="atLeast"/>
      <w:outlineLvl w:val="0"/>
    </w:pPr>
    <w:rPr>
      <w:rFonts w:ascii="Cambria" w:eastAsia="Arial Unicode MS" w:hAnsi="Cambria" w:cs="font292"/>
      <w:b/>
      <w:bCs/>
      <w:color w:val="365F91"/>
      <w:kern w:val="1"/>
      <w:sz w:val="28"/>
      <w:szCs w:val="28"/>
      <w:lang w:eastAsia="ar-SA"/>
    </w:rPr>
  </w:style>
  <w:style w:type="paragraph" w:styleId="Heading2">
    <w:name w:val="heading 2"/>
    <w:basedOn w:val="Normal"/>
    <w:next w:val="Normal"/>
    <w:link w:val="Heading2Char"/>
    <w:uiPriority w:val="9"/>
    <w:semiHidden/>
    <w:unhideWhenUsed/>
    <w:qFormat/>
    <w:rsid w:val="00B21A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666"/>
    <w:rPr>
      <w:rFonts w:ascii="Tahoma" w:hAnsi="Tahoma" w:cs="Tahoma"/>
      <w:sz w:val="16"/>
      <w:szCs w:val="16"/>
    </w:rPr>
  </w:style>
  <w:style w:type="character" w:styleId="Hyperlink">
    <w:name w:val="Hyperlink"/>
    <w:basedOn w:val="DefaultParagraphFont"/>
    <w:uiPriority w:val="99"/>
    <w:semiHidden/>
    <w:unhideWhenUsed/>
    <w:rsid w:val="00F37666"/>
    <w:rPr>
      <w:color w:val="0000FF"/>
      <w:u w:val="single"/>
    </w:rPr>
  </w:style>
  <w:style w:type="paragraph" w:styleId="Footer">
    <w:name w:val="footer"/>
    <w:basedOn w:val="Normal"/>
    <w:rsid w:val="00AA6893"/>
    <w:pPr>
      <w:tabs>
        <w:tab w:val="center" w:pos="4320"/>
        <w:tab w:val="right" w:pos="8640"/>
      </w:tabs>
    </w:pPr>
  </w:style>
  <w:style w:type="character" w:styleId="PageNumber">
    <w:name w:val="page number"/>
    <w:basedOn w:val="DefaultParagraphFont"/>
    <w:rsid w:val="00AA6893"/>
  </w:style>
  <w:style w:type="paragraph" w:styleId="Header">
    <w:name w:val="header"/>
    <w:basedOn w:val="Normal"/>
    <w:rsid w:val="00AA6893"/>
    <w:pPr>
      <w:tabs>
        <w:tab w:val="center" w:pos="4320"/>
        <w:tab w:val="right" w:pos="8640"/>
      </w:tabs>
    </w:pPr>
  </w:style>
  <w:style w:type="table" w:styleId="TableGrid">
    <w:name w:val="Table Grid"/>
    <w:basedOn w:val="TableNormal"/>
    <w:uiPriority w:val="59"/>
    <w:rsid w:val="00B02D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93413"/>
    <w:pPr>
      <w:ind w:left="720"/>
    </w:pPr>
    <w:rPr>
      <w:rFonts w:eastAsiaTheme="minorHAnsi"/>
    </w:rPr>
  </w:style>
  <w:style w:type="character" w:customStyle="1" w:styleId="Heading1Char">
    <w:name w:val="Heading 1 Char"/>
    <w:basedOn w:val="DefaultParagraphFont"/>
    <w:rsid w:val="008C5091"/>
    <w:rPr>
      <w:rFonts w:ascii="Cambria" w:hAnsi="Cambria" w:hint="default"/>
      <w:b/>
      <w:bCs/>
      <w:color w:val="365F91"/>
    </w:rPr>
  </w:style>
  <w:style w:type="character" w:customStyle="1" w:styleId="Heading1Char1">
    <w:name w:val="Heading 1 Char1"/>
    <w:basedOn w:val="DefaultParagraphFont"/>
    <w:link w:val="Heading1"/>
    <w:rsid w:val="00B672DE"/>
    <w:rPr>
      <w:rFonts w:ascii="Cambria" w:eastAsia="Arial Unicode MS" w:hAnsi="Cambria" w:cs="font292"/>
      <w:b/>
      <w:bCs/>
      <w:color w:val="365F91"/>
      <w:kern w:val="1"/>
      <w:sz w:val="28"/>
      <w:szCs w:val="28"/>
      <w:lang w:eastAsia="ar-SA"/>
    </w:rPr>
  </w:style>
  <w:style w:type="paragraph" w:styleId="BodyText2">
    <w:name w:val="Body Text 2"/>
    <w:basedOn w:val="Normal"/>
    <w:link w:val="BodyText2Char"/>
    <w:rsid w:val="00B672DE"/>
    <w:pPr>
      <w:suppressAutoHyphens/>
      <w:spacing w:after="120" w:line="480" w:lineRule="auto"/>
    </w:pPr>
    <w:rPr>
      <w:rFonts w:ascii="Times New Roman" w:eastAsia="Arial Unicode MS" w:hAnsi="Times New Roman"/>
      <w:color w:val="000000"/>
      <w:kern w:val="1"/>
      <w:sz w:val="24"/>
      <w:szCs w:val="24"/>
      <w:lang w:eastAsia="ar-SA"/>
    </w:rPr>
  </w:style>
  <w:style w:type="character" w:customStyle="1" w:styleId="BodyText2Char">
    <w:name w:val="Body Text 2 Char"/>
    <w:basedOn w:val="DefaultParagraphFont"/>
    <w:link w:val="BodyText2"/>
    <w:rsid w:val="00B672DE"/>
    <w:rPr>
      <w:rFonts w:ascii="Times New Roman" w:eastAsia="Arial Unicode MS" w:hAnsi="Times New Roman"/>
      <w:color w:val="000000"/>
      <w:kern w:val="1"/>
      <w:sz w:val="24"/>
      <w:szCs w:val="24"/>
      <w:lang w:eastAsia="ar-SA"/>
    </w:rPr>
  </w:style>
  <w:style w:type="paragraph" w:customStyle="1" w:styleId="TableContents">
    <w:name w:val="Table Contents"/>
    <w:basedOn w:val="Normal"/>
    <w:rsid w:val="00B672DE"/>
    <w:pPr>
      <w:suppressLineNumbers/>
      <w:suppressAutoHyphens/>
      <w:spacing w:after="0" w:line="100" w:lineRule="atLeast"/>
    </w:pPr>
    <w:rPr>
      <w:rFonts w:ascii="Times New Roman" w:eastAsia="Arial Unicode MS" w:hAnsi="Times New Roman"/>
      <w:color w:val="000000"/>
      <w:kern w:val="1"/>
      <w:sz w:val="24"/>
      <w:szCs w:val="24"/>
      <w:lang w:eastAsia="ar-SA"/>
    </w:rPr>
  </w:style>
  <w:style w:type="paragraph" w:styleId="BodyText">
    <w:name w:val="Body Text"/>
    <w:basedOn w:val="Normal"/>
    <w:link w:val="BodyTextChar"/>
    <w:uiPriority w:val="99"/>
    <w:semiHidden/>
    <w:unhideWhenUsed/>
    <w:rsid w:val="00B672DE"/>
    <w:pPr>
      <w:spacing w:after="120"/>
    </w:pPr>
  </w:style>
  <w:style w:type="character" w:customStyle="1" w:styleId="BodyTextChar">
    <w:name w:val="Body Text Char"/>
    <w:basedOn w:val="DefaultParagraphFont"/>
    <w:link w:val="BodyText"/>
    <w:uiPriority w:val="99"/>
    <w:semiHidden/>
    <w:rsid w:val="00B672DE"/>
    <w:rPr>
      <w:sz w:val="22"/>
      <w:szCs w:val="22"/>
    </w:rPr>
  </w:style>
  <w:style w:type="character" w:customStyle="1" w:styleId="Heading2Char">
    <w:name w:val="Heading 2 Char"/>
    <w:basedOn w:val="DefaultParagraphFont"/>
    <w:link w:val="Heading2"/>
    <w:uiPriority w:val="9"/>
    <w:semiHidden/>
    <w:rsid w:val="00B21A16"/>
    <w:rPr>
      <w:rFonts w:asciiTheme="majorHAnsi" w:eastAsiaTheme="majorEastAsia" w:hAnsiTheme="majorHAnsi" w:cstheme="majorBidi"/>
      <w:b/>
      <w:bCs/>
      <w:color w:val="4F81BD" w:themeColor="accent1"/>
      <w:sz w:val="26"/>
      <w:szCs w:val="26"/>
    </w:rPr>
  </w:style>
  <w:style w:type="paragraph" w:customStyle="1" w:styleId="Default">
    <w:name w:val="Default"/>
    <w:rsid w:val="00B21A16"/>
    <w:pPr>
      <w:autoSpaceDE w:val="0"/>
      <w:autoSpaceDN w:val="0"/>
      <w:adjustRightInd w:val="0"/>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semiHidden/>
    <w:unhideWhenUsed/>
    <w:rsid w:val="00B21A16"/>
    <w:pPr>
      <w:suppressAutoHyphens/>
      <w:spacing w:after="120" w:line="100" w:lineRule="atLeast"/>
      <w:ind w:left="283"/>
    </w:pPr>
    <w:rPr>
      <w:rFonts w:ascii="Times New Roman" w:eastAsia="Arial Unicode MS" w:hAnsi="Times New Roman"/>
      <w:color w:val="000000"/>
      <w:kern w:val="1"/>
      <w:sz w:val="24"/>
      <w:szCs w:val="24"/>
      <w:lang w:eastAsia="ar-SA"/>
    </w:rPr>
  </w:style>
  <w:style w:type="character" w:customStyle="1" w:styleId="BodyTextIndentChar">
    <w:name w:val="Body Text Indent Char"/>
    <w:basedOn w:val="DefaultParagraphFont"/>
    <w:link w:val="BodyTextIndent"/>
    <w:uiPriority w:val="99"/>
    <w:semiHidden/>
    <w:rsid w:val="00B21A16"/>
    <w:rPr>
      <w:rFonts w:ascii="Times New Roman" w:eastAsia="Arial Unicode MS" w:hAnsi="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B21A16"/>
    <w:pPr>
      <w:suppressAutoHyphens/>
      <w:spacing w:after="120" w:line="480" w:lineRule="auto"/>
      <w:ind w:left="283"/>
    </w:pPr>
    <w:rPr>
      <w:rFonts w:ascii="Times New Roman" w:eastAsia="Arial Unicode MS" w:hAnsi="Times New Roman"/>
      <w:color w:val="000000"/>
      <w:kern w:val="1"/>
      <w:sz w:val="24"/>
      <w:szCs w:val="24"/>
      <w:lang w:eastAsia="ar-SA"/>
    </w:rPr>
  </w:style>
  <w:style w:type="character" w:customStyle="1" w:styleId="BodyTextIndent2Char">
    <w:name w:val="Body Text Indent 2 Char"/>
    <w:basedOn w:val="DefaultParagraphFont"/>
    <w:link w:val="BodyTextIndent2"/>
    <w:uiPriority w:val="99"/>
    <w:semiHidden/>
    <w:rsid w:val="00B21A16"/>
    <w:rPr>
      <w:rFonts w:ascii="Times New Roman" w:eastAsia="Arial Unicode MS" w:hAnsi="Times New Roman"/>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36861536">
      <w:bodyDiv w:val="1"/>
      <w:marLeft w:val="0"/>
      <w:marRight w:val="0"/>
      <w:marTop w:val="0"/>
      <w:marBottom w:val="0"/>
      <w:divBdr>
        <w:top w:val="none" w:sz="0" w:space="0" w:color="auto"/>
        <w:left w:val="none" w:sz="0" w:space="0" w:color="auto"/>
        <w:bottom w:val="none" w:sz="0" w:space="0" w:color="auto"/>
        <w:right w:val="none" w:sz="0" w:space="0" w:color="auto"/>
      </w:divBdr>
    </w:div>
    <w:div w:id="154418133">
      <w:bodyDiv w:val="1"/>
      <w:marLeft w:val="0"/>
      <w:marRight w:val="0"/>
      <w:marTop w:val="0"/>
      <w:marBottom w:val="0"/>
      <w:divBdr>
        <w:top w:val="none" w:sz="0" w:space="0" w:color="auto"/>
        <w:left w:val="none" w:sz="0" w:space="0" w:color="auto"/>
        <w:bottom w:val="none" w:sz="0" w:space="0" w:color="auto"/>
        <w:right w:val="none" w:sz="0" w:space="0" w:color="auto"/>
      </w:divBdr>
    </w:div>
    <w:div w:id="527447489">
      <w:bodyDiv w:val="1"/>
      <w:marLeft w:val="0"/>
      <w:marRight w:val="0"/>
      <w:marTop w:val="0"/>
      <w:marBottom w:val="0"/>
      <w:divBdr>
        <w:top w:val="none" w:sz="0" w:space="0" w:color="auto"/>
        <w:left w:val="none" w:sz="0" w:space="0" w:color="auto"/>
        <w:bottom w:val="none" w:sz="0" w:space="0" w:color="auto"/>
        <w:right w:val="none" w:sz="0" w:space="0" w:color="auto"/>
      </w:divBdr>
    </w:div>
    <w:div w:id="566302318">
      <w:bodyDiv w:val="1"/>
      <w:marLeft w:val="0"/>
      <w:marRight w:val="0"/>
      <w:marTop w:val="0"/>
      <w:marBottom w:val="0"/>
      <w:divBdr>
        <w:top w:val="none" w:sz="0" w:space="0" w:color="auto"/>
        <w:left w:val="none" w:sz="0" w:space="0" w:color="auto"/>
        <w:bottom w:val="none" w:sz="0" w:space="0" w:color="auto"/>
        <w:right w:val="none" w:sz="0" w:space="0" w:color="auto"/>
      </w:divBdr>
    </w:div>
    <w:div w:id="857307534">
      <w:bodyDiv w:val="1"/>
      <w:marLeft w:val="0"/>
      <w:marRight w:val="0"/>
      <w:marTop w:val="0"/>
      <w:marBottom w:val="0"/>
      <w:divBdr>
        <w:top w:val="none" w:sz="0" w:space="0" w:color="auto"/>
        <w:left w:val="none" w:sz="0" w:space="0" w:color="auto"/>
        <w:bottom w:val="none" w:sz="0" w:space="0" w:color="auto"/>
        <w:right w:val="none" w:sz="0" w:space="0" w:color="auto"/>
      </w:divBdr>
    </w:div>
    <w:div w:id="191844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14D13-BAD7-44C8-BC9D-F3CED5F60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ZZJZBGD</Company>
  <LinksUpToDate>false</LinksUpToDate>
  <CharactersWithSpaces>12168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creator>Boza</dc:creator>
  <cp:lastModifiedBy>dusica.jovanovic</cp:lastModifiedBy>
  <cp:revision>6</cp:revision>
  <cp:lastPrinted>2014-02-05T09:00:00Z</cp:lastPrinted>
  <dcterms:created xsi:type="dcterms:W3CDTF">2013-12-20T15:57:00Z</dcterms:created>
  <dcterms:modified xsi:type="dcterms:W3CDTF">2014-02-05T09:02:00Z</dcterms:modified>
</cp:coreProperties>
</file>